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rPr>
          <w:rFonts w:ascii="宋体" w:hAnsi="宋体"/>
          <w:sz w:val="72"/>
          <w:szCs w:val="72"/>
        </w:rPr>
      </w:pPr>
      <w:r>
        <w:rPr>
          <w:rFonts w:hint="eastAsia" w:ascii="宋体" w:hAnsi="宋体"/>
          <w:sz w:val="72"/>
          <w:szCs w:val="72"/>
        </w:rPr>
        <w:t xml:space="preserve">泰 州 市 政 府 采 购</w:t>
      </w:r>
      <w:r/>
    </w:p>
    <w:p>
      <w:pPr>
        <w:jc w:val="left"/>
        <w:spacing w:before="120" w:after="120" w:line="360" w:lineRule="auto"/>
        <w:rPr>
          <w:rFonts w:ascii="宋体" w:hAnsi="宋体"/>
          <w:sz w:val="84"/>
          <w:szCs w:val="24"/>
        </w:rPr>
      </w:pPr>
      <w:r>
        <w:rPr>
          <w:rFonts w:ascii="宋体" w:hAnsi="宋体"/>
          <w:sz w:val="84"/>
          <w:szCs w:val="24"/>
        </w:rPr>
      </w:r>
      <w:r/>
    </w:p>
    <w:p>
      <w:pPr>
        <w:jc w:val="center"/>
        <w:spacing w:before="120" w:after="120" w:line="360" w:lineRule="auto"/>
        <w:rPr>
          <w:rFonts w:ascii="宋体" w:hAnsi="宋体"/>
          <w:sz w:val="72"/>
          <w:szCs w:val="72"/>
        </w:rPr>
      </w:pPr>
      <w:r>
        <w:rPr>
          <w:rFonts w:hint="eastAsia" w:ascii="宋体" w:hAnsi="宋体"/>
          <w:sz w:val="72"/>
          <w:szCs w:val="72"/>
        </w:rPr>
        <w:t xml:space="preserve">竞争性谈判文件</w:t>
      </w:r>
      <w:r/>
    </w:p>
    <w:p>
      <w:pPr>
        <w:spacing w:line="360" w:lineRule="auto"/>
        <w:rPr>
          <w:rFonts w:ascii="宋体" w:hAnsi="宋体" w:cs="宋体"/>
          <w:bCs/>
          <w:sz w:val="28"/>
          <w:szCs w:val="28"/>
        </w:rPr>
      </w:pPr>
      <w:r>
        <w:rPr>
          <w:rFonts w:ascii="宋体" w:hAnsi="宋体" w:cs="宋体"/>
          <w:bCs/>
          <w:sz w:val="28"/>
          <w:szCs w:val="28"/>
        </w:rPr>
      </w:r>
      <w:r/>
    </w:p>
    <w:p>
      <w:pPr>
        <w:spacing w:line="360" w:lineRule="auto"/>
        <w:rPr>
          <w:rFonts w:ascii="宋体" w:hAnsi="宋体" w:cs="宋体"/>
          <w:bCs/>
          <w:sz w:val="28"/>
          <w:szCs w:val="28"/>
        </w:rPr>
      </w:pPr>
      <w:r>
        <w:rPr>
          <w:rFonts w:ascii="宋体" w:hAnsi="宋体" w:cs="宋体"/>
          <w:bCs/>
          <w:sz w:val="28"/>
          <w:szCs w:val="28"/>
        </w:rPr>
      </w:r>
      <w:r/>
    </w:p>
    <w:p>
      <w:pPr>
        <w:ind w:firstLine="560"/>
        <w:spacing w:line="360" w:lineRule="auto"/>
        <w:rPr>
          <w:rFonts w:ascii="宋体" w:hAnsi="宋体" w:cs="宋体"/>
          <w:bCs/>
          <w:sz w:val="28"/>
          <w:szCs w:val="28"/>
        </w:rPr>
      </w:pPr>
      <w:r>
        <w:rPr>
          <w:rFonts w:hint="eastAsia" w:ascii="宋体" w:hAnsi="宋体" w:cs="宋体"/>
          <w:bCs/>
          <w:sz w:val="28"/>
          <w:szCs w:val="28"/>
        </w:rPr>
        <w:t xml:space="preserve">项目编号：</w:t>
      </w:r>
      <w:r>
        <w:rPr>
          <w:rFonts w:ascii="宋体" w:hAnsi="宋体" w:cs="宋体"/>
          <w:bCs/>
          <w:sz w:val="28"/>
          <w:szCs w:val="28"/>
        </w:rPr>
        <w:t xml:space="preserve">JSZC-321200-XDGC-T2025-0004</w:t>
      </w:r>
      <w:r/>
    </w:p>
    <w:p>
      <w:pPr>
        <w:ind w:firstLine="560"/>
        <w:spacing w:line="360" w:lineRule="auto"/>
        <w:rPr>
          <w:rFonts w:ascii="宋体" w:hAnsi="宋体" w:cs="宋体"/>
          <w:bCs/>
          <w:sz w:val="28"/>
          <w:szCs w:val="28"/>
        </w:rPr>
      </w:pPr>
      <w:r>
        <w:rPr>
          <w:rFonts w:hint="eastAsia" w:ascii="宋体" w:hAnsi="宋体" w:cs="宋体"/>
          <w:bCs/>
          <w:sz w:val="28"/>
          <w:szCs w:val="28"/>
        </w:rPr>
        <w:t xml:space="preserve">项目名称：</w:t>
      </w:r>
      <w:r>
        <w:rPr>
          <w:rFonts w:hint="eastAsia" w:ascii="宋体" w:hAnsi="宋体" w:cs="宋体"/>
          <w:bCs/>
          <w:sz w:val="28"/>
          <w:szCs w:val="28"/>
        </w:rPr>
        <w:t xml:space="preserve">泰州市体育运动学校自行车队器材采购</w:t>
      </w:r>
      <w:r/>
    </w:p>
    <w:p>
      <w:pPr>
        <w:ind w:firstLine="560"/>
        <w:spacing w:line="360" w:lineRule="auto"/>
        <w:rPr>
          <w:rFonts w:ascii="宋体" w:hAnsi="宋体" w:cs="宋体"/>
          <w:bCs/>
          <w:sz w:val="28"/>
          <w:szCs w:val="28"/>
        </w:rPr>
      </w:pPr>
      <w:r>
        <w:rPr>
          <w:rFonts w:hint="eastAsia" w:ascii="宋体" w:hAnsi="宋体" w:cs="宋体"/>
          <w:bCs/>
          <w:sz w:val="28"/>
          <w:szCs w:val="28"/>
        </w:rPr>
        <w:t xml:space="preserve">采购人：泰州市体育运动学校</w:t>
      </w:r>
      <w:r/>
    </w:p>
    <w:p>
      <w:pPr>
        <w:ind w:firstLine="560"/>
        <w:spacing w:line="360" w:lineRule="auto"/>
        <w:rPr>
          <w:rFonts w:ascii="宋体" w:hAnsi="宋体" w:cs="宋体"/>
          <w:bCs/>
          <w:sz w:val="28"/>
          <w:szCs w:val="28"/>
        </w:rPr>
      </w:pPr>
      <w:r>
        <w:rPr>
          <w:rFonts w:hint="eastAsia" w:ascii="宋体" w:hAnsi="宋体" w:cs="宋体"/>
          <w:bCs/>
          <w:sz w:val="28"/>
          <w:szCs w:val="28"/>
        </w:rPr>
        <w:t xml:space="preserve">采购代理机构：</w:t>
      </w:r>
      <w:r>
        <w:rPr>
          <w:rFonts w:hint="eastAsia" w:ascii="宋体" w:hAnsi="宋体" w:cs="宋体"/>
          <w:bCs/>
          <w:sz w:val="28"/>
          <w:szCs w:val="28"/>
        </w:rPr>
        <w:t xml:space="preserve">江苏信达工程管理有限公司</w:t>
      </w:r>
      <w:r/>
    </w:p>
    <w:p>
      <w:pPr>
        <w:jc w:val="center"/>
        <w:spacing w:line="480" w:lineRule="auto"/>
        <w:rPr>
          <w:rFonts w:ascii="宋体" w:hAnsi="宋体" w:cs="宋体"/>
          <w:bCs/>
          <w:sz w:val="28"/>
          <w:szCs w:val="28"/>
        </w:rPr>
      </w:pPr>
      <w:r>
        <w:rPr>
          <w:rFonts w:ascii="宋体" w:hAnsi="宋体" w:cs="宋体"/>
          <w:bCs/>
          <w:sz w:val="28"/>
          <w:szCs w:val="28"/>
        </w:rPr>
      </w:r>
      <w:r/>
    </w:p>
    <w:p>
      <w:pPr>
        <w:jc w:val="center"/>
        <w:spacing w:line="480" w:lineRule="auto"/>
        <w:rPr>
          <w:rFonts w:ascii="宋体" w:hAnsi="宋体" w:cs="宋体"/>
          <w:bCs/>
          <w:sz w:val="28"/>
          <w:szCs w:val="28"/>
        </w:rPr>
      </w:pPr>
      <w:r>
        <w:rPr>
          <w:rFonts w:hint="eastAsia" w:ascii="宋体" w:hAnsi="宋体" w:cs="宋体"/>
          <w:bCs/>
          <w:sz w:val="28"/>
          <w:szCs w:val="28"/>
        </w:rPr>
        <w:t xml:space="preserve">二〇二五年</w:t>
      </w:r>
      <w:r>
        <w:rPr>
          <w:rFonts w:hint="eastAsia" w:ascii="宋体" w:hAnsi="宋体" w:cs="宋体"/>
          <w:bCs/>
          <w:sz w:val="28"/>
          <w:szCs w:val="28"/>
        </w:rPr>
        <w:t xml:space="preserve">十二</w:t>
      </w:r>
      <w:r>
        <w:rPr>
          <w:rFonts w:hint="eastAsia" w:ascii="宋体" w:hAnsi="宋体" w:cs="宋体"/>
          <w:bCs/>
          <w:sz w:val="28"/>
          <w:szCs w:val="28"/>
        </w:rPr>
        <w:t xml:space="preserve">月</w:t>
      </w:r>
      <w:r/>
    </w:p>
    <w:p>
      <w:pPr>
        <w:jc w:val="left"/>
        <w:spacing w:before="120" w:after="120" w:line="360" w:lineRule="auto"/>
        <w:rPr>
          <w:rFonts w:ascii="Arial" w:hAnsi="Arial"/>
          <w:sz w:val="24"/>
          <w:szCs w:val="24"/>
          <w:u w:val="single"/>
        </w:rPr>
      </w:pPr>
      <w:r>
        <w:rPr>
          <w:rFonts w:ascii="Arial" w:hAnsi="Arial"/>
          <w:sz w:val="24"/>
          <w:szCs w:val="24"/>
          <w:u w:val="single"/>
        </w:rPr>
      </w:r>
      <w:r/>
    </w:p>
    <w:p>
      <w:pPr>
        <w:jc w:val="center"/>
        <w:spacing w:before="120" w:after="120" w:line="360" w:lineRule="auto"/>
        <w:rPr>
          <w:rFonts w:ascii="Arial" w:hAnsi="Arial"/>
          <w:sz w:val="24"/>
          <w:szCs w:val="24"/>
        </w:rPr>
      </w:pPr>
      <w:r>
        <w:rPr>
          <w:rFonts w:ascii="Arial" w:hAnsi="Arial"/>
          <w:sz w:val="24"/>
          <w:szCs w:val="24"/>
        </w:rPr>
      </w:r>
      <w:r/>
    </w:p>
    <w:p>
      <w:pPr>
        <w:jc w:val="center"/>
        <w:spacing w:line="360" w:lineRule="auto"/>
        <w:outlineLvl w:val="0"/>
      </w:pPr>
      <w:r>
        <w:br w:type="page" w:clear="all"/>
      </w:r>
      <w:bookmarkStart w:id="0" w:name="_Toc120614210"/>
      <w:r/>
      <w:bookmarkStart w:id="1" w:name="_Toc523127445"/>
      <w:r/>
      <w:bookmarkStart w:id="2" w:name="_Toc479757206"/>
      <w:r/>
      <w:bookmarkStart w:id="3" w:name="_Toc20823272"/>
      <w:r/>
      <w:bookmarkStart w:id="4" w:name="_Toc513029200"/>
      <w:r/>
      <w:bookmarkStart w:id="5" w:name="_Toc16938516"/>
      <w:r/>
      <w:r/>
    </w:p>
    <w:p>
      <w:pPr>
        <w:jc w:val="center"/>
        <w:spacing w:line="360" w:lineRule="auto"/>
        <w:rPr>
          <w:rFonts w:asciiTheme="minorEastAsia" w:hAnsiTheme="minorEastAsia" w:eastAsiaTheme="minorEastAsia"/>
          <w:b/>
          <w:sz w:val="44"/>
          <w:szCs w:val="21"/>
        </w:rPr>
        <w:outlineLvl w:val="0"/>
      </w:pPr>
      <w:r>
        <w:rPr>
          <w:rFonts w:hint="eastAsia" w:asciiTheme="minorEastAsia" w:hAnsiTheme="minorEastAsia" w:eastAsiaTheme="minorEastAsia"/>
          <w:b/>
          <w:sz w:val="44"/>
          <w:szCs w:val="21"/>
        </w:rPr>
        <w:t xml:space="preserve">总  目  录</w:t>
      </w:r>
      <w:r/>
    </w:p>
    <w:p>
      <w:pPr>
        <w:spacing w:line="360" w:lineRule="auto"/>
        <w:rPr>
          <w:rFonts w:asciiTheme="minorEastAsia" w:hAnsiTheme="minorEastAsia" w:eastAsiaTheme="minorEastAsia"/>
          <w:b/>
          <w:sz w:val="28"/>
          <w:szCs w:val="21"/>
        </w:rPr>
      </w:pPr>
      <w:r>
        <w:rPr>
          <w:rFonts w:asciiTheme="minorEastAsia" w:hAnsiTheme="minorEastAsia" w:eastAsiaTheme="minorEastAsia"/>
          <w:b/>
          <w:sz w:val="28"/>
          <w:szCs w:val="21"/>
        </w:rPr>
      </w:r>
      <w:r/>
    </w:p>
    <w:p>
      <w:pPr>
        <w:numPr>
          <w:ilvl w:val="0"/>
          <w:numId w:val="1"/>
        </w:numPr>
        <w:spacing w:line="360" w:lineRule="auto"/>
        <w:rPr>
          <w:rFonts w:asciiTheme="minorEastAsia" w:hAnsiTheme="minorEastAsia" w:eastAsiaTheme="minorEastAsia"/>
          <w:sz w:val="32"/>
          <w:szCs w:val="21"/>
        </w:rPr>
        <w:outlineLvl w:val="0"/>
      </w:pPr>
      <w:r>
        <w:rPr>
          <w:rFonts w:hint="eastAsia" w:asciiTheme="minorEastAsia" w:hAnsiTheme="minorEastAsia" w:eastAsiaTheme="minorEastAsia"/>
          <w:sz w:val="36"/>
          <w:szCs w:val="21"/>
        </w:rPr>
        <w:t xml:space="preserve">竞争性谈判公告…………………………… </w:t>
      </w:r>
      <w:r>
        <w:rPr>
          <w:rFonts w:hint="eastAsia" w:asciiTheme="minorEastAsia" w:hAnsiTheme="minorEastAsia" w:eastAsiaTheme="minorEastAsia"/>
          <w:sz w:val="36"/>
          <w:szCs w:val="21"/>
        </w:rPr>
        <w:t xml:space="preserve">3</w:t>
      </w:r>
      <w:r/>
    </w:p>
    <w:p>
      <w:pPr>
        <w:numPr>
          <w:ilvl w:val="0"/>
          <w:numId w:val="1"/>
        </w:numPr>
        <w:spacing w:line="360" w:lineRule="auto"/>
        <w:rPr>
          <w:rFonts w:asciiTheme="minorEastAsia" w:hAnsiTheme="minorEastAsia" w:eastAsiaTheme="minorEastAsia"/>
          <w:sz w:val="36"/>
          <w:szCs w:val="21"/>
        </w:rPr>
        <w:outlineLvl w:val="0"/>
      </w:pPr>
      <w:r>
        <w:rPr>
          <w:rFonts w:hint="eastAsia" w:asciiTheme="minorEastAsia" w:hAnsiTheme="minorEastAsia" w:eastAsiaTheme="minorEastAsia"/>
          <w:bCs/>
          <w:sz w:val="36"/>
          <w:szCs w:val="36"/>
        </w:rPr>
        <w:t xml:space="preserve">供应商须知</w:t>
      </w:r>
      <w:r>
        <w:rPr>
          <w:rFonts w:hint="eastAsia" w:asciiTheme="minorEastAsia" w:hAnsiTheme="minorEastAsia" w:eastAsiaTheme="minorEastAsia"/>
          <w:sz w:val="36"/>
          <w:szCs w:val="36"/>
        </w:rPr>
        <w:t xml:space="preserve">…………</w:t>
      </w:r>
      <w:r>
        <w:rPr>
          <w:rFonts w:hint="eastAsia" w:asciiTheme="minorEastAsia" w:hAnsiTheme="minorEastAsia" w:eastAsiaTheme="minorEastAsia"/>
          <w:sz w:val="36"/>
          <w:szCs w:val="21"/>
        </w:rPr>
        <w:t xml:space="preserve">……………………… </w:t>
      </w:r>
      <w:r>
        <w:rPr>
          <w:rFonts w:hint="eastAsia" w:asciiTheme="minorEastAsia" w:hAnsiTheme="minorEastAsia" w:eastAsiaTheme="minorEastAsia"/>
          <w:sz w:val="36"/>
          <w:szCs w:val="21"/>
        </w:rPr>
        <w:t xml:space="preserve">6</w:t>
      </w:r>
      <w:r/>
    </w:p>
    <w:p>
      <w:pPr>
        <w:numPr>
          <w:ilvl w:val="0"/>
          <w:numId w:val="1"/>
        </w:numPr>
        <w:spacing w:line="360" w:lineRule="auto"/>
        <w:rPr>
          <w:rFonts w:asciiTheme="minorEastAsia" w:hAnsiTheme="minorEastAsia" w:eastAsiaTheme="minorEastAsia"/>
          <w:sz w:val="36"/>
          <w:szCs w:val="21"/>
        </w:rPr>
        <w:outlineLvl w:val="0"/>
      </w:pPr>
      <w:r>
        <w:rPr>
          <w:rFonts w:hint="eastAsia" w:asciiTheme="minorEastAsia" w:hAnsiTheme="minorEastAsia" w:eastAsiaTheme="minorEastAsia"/>
          <w:sz w:val="36"/>
          <w:szCs w:val="21"/>
        </w:rPr>
        <w:t xml:space="preserve">合同文本……………………………………1</w:t>
      </w:r>
      <w:r>
        <w:rPr>
          <w:rFonts w:hint="eastAsia" w:asciiTheme="minorEastAsia" w:hAnsiTheme="minorEastAsia" w:eastAsiaTheme="minorEastAsia"/>
          <w:sz w:val="36"/>
          <w:szCs w:val="21"/>
        </w:rPr>
        <w:t xml:space="preserve">8</w:t>
      </w:r>
      <w:r/>
    </w:p>
    <w:p>
      <w:pPr>
        <w:numPr>
          <w:ilvl w:val="0"/>
          <w:numId w:val="1"/>
        </w:numPr>
        <w:spacing w:line="360" w:lineRule="auto"/>
        <w:rPr>
          <w:rFonts w:asciiTheme="minorEastAsia" w:hAnsiTheme="minorEastAsia" w:eastAsiaTheme="minorEastAsia"/>
          <w:sz w:val="36"/>
          <w:szCs w:val="21"/>
        </w:rPr>
        <w:outlineLvl w:val="0"/>
      </w:pPr>
      <w:r>
        <w:rPr>
          <w:rFonts w:hint="eastAsia" w:asciiTheme="minorEastAsia" w:hAnsiTheme="minorEastAsia" w:eastAsiaTheme="minorEastAsia"/>
          <w:sz w:val="36"/>
          <w:szCs w:val="21"/>
        </w:rPr>
        <w:t xml:space="preserve">采购需求……………………………………2</w:t>
      </w:r>
      <w:r>
        <w:rPr>
          <w:rFonts w:hint="eastAsia" w:asciiTheme="minorEastAsia" w:hAnsiTheme="minorEastAsia" w:eastAsiaTheme="minorEastAsia"/>
          <w:sz w:val="36"/>
          <w:szCs w:val="21"/>
        </w:rPr>
        <w:t xml:space="preserve">3</w:t>
      </w:r>
      <w:r/>
    </w:p>
    <w:p>
      <w:pPr>
        <w:numPr>
          <w:ilvl w:val="0"/>
          <w:numId w:val="1"/>
        </w:numPr>
        <w:spacing w:line="360" w:lineRule="auto"/>
        <w:rPr>
          <w:rFonts w:asciiTheme="minorEastAsia" w:hAnsiTheme="minorEastAsia" w:eastAsiaTheme="minorEastAsia"/>
          <w:sz w:val="36"/>
          <w:szCs w:val="21"/>
        </w:rPr>
        <w:outlineLvl w:val="0"/>
      </w:pPr>
      <w:r>
        <w:rPr>
          <w:rFonts w:hint="eastAsia" w:asciiTheme="minorEastAsia" w:hAnsiTheme="minorEastAsia" w:eastAsiaTheme="minorEastAsia"/>
          <w:sz w:val="36"/>
          <w:szCs w:val="21"/>
        </w:rPr>
        <w:t xml:space="preserve">响应文件格式………………………………2</w:t>
      </w:r>
      <w:r>
        <w:rPr>
          <w:rFonts w:hint="eastAsia" w:asciiTheme="minorEastAsia" w:hAnsiTheme="minorEastAsia" w:eastAsiaTheme="minorEastAsia"/>
          <w:sz w:val="36"/>
          <w:szCs w:val="21"/>
        </w:rPr>
        <w:t xml:space="preserve">6</w:t>
      </w:r>
      <w:r/>
    </w:p>
    <w:p>
      <w:pPr>
        <w:spacing w:line="360" w:lineRule="auto"/>
        <w:rPr>
          <w:rFonts w:ascii="Times New Roman" w:hAnsi="Times New Roman"/>
          <w:szCs w:val="21"/>
        </w:rPr>
      </w:pPr>
      <w:r>
        <w:rPr>
          <w:rFonts w:ascii="Times New Roman" w:hAnsi="Times New Roman"/>
          <w:szCs w:val="21"/>
        </w:rPr>
      </w:r>
      <w:r/>
    </w:p>
    <w:p>
      <w:pPr>
        <w:spacing w:line="360" w:lineRule="auto"/>
        <w:rPr>
          <w:rFonts w:ascii="Times New Roman" w:hAnsi="Times New Roman"/>
          <w:szCs w:val="21"/>
        </w:rPr>
      </w:pPr>
      <w:r>
        <w:rPr>
          <w:rFonts w:ascii="Times New Roman" w:hAnsi="Times New Roman"/>
          <w:szCs w:val="21"/>
        </w:rPr>
      </w:r>
      <w:r/>
    </w:p>
    <w:p>
      <w:pPr>
        <w:spacing w:line="360" w:lineRule="auto"/>
        <w:rPr>
          <w:rFonts w:ascii="Times New Roman" w:hAnsi="Times New Roman"/>
          <w:szCs w:val="21"/>
        </w:rPr>
      </w:pPr>
      <w:r>
        <w:rPr>
          <w:rFonts w:ascii="Times New Roman" w:hAnsi="Times New Roman"/>
          <w:szCs w:val="21"/>
        </w:rPr>
      </w:r>
      <w:r/>
    </w:p>
    <w:p>
      <w:pPr>
        <w:spacing w:line="360" w:lineRule="auto"/>
        <w:rPr>
          <w:rFonts w:ascii="Times New Roman" w:hAnsi="Times New Roman"/>
          <w:szCs w:val="21"/>
        </w:rPr>
      </w:pPr>
      <w:r>
        <w:rPr>
          <w:rFonts w:ascii="Times New Roman" w:hAnsi="Times New Roman"/>
          <w:szCs w:val="21"/>
        </w:rPr>
      </w:r>
      <w:r/>
    </w:p>
    <w:p>
      <w:pPr>
        <w:spacing w:line="360" w:lineRule="auto"/>
        <w:rPr>
          <w:rFonts w:ascii="Times New Roman" w:hAnsi="Times New Roman"/>
          <w:szCs w:val="21"/>
        </w:rPr>
      </w:pPr>
      <w:r>
        <w:rPr>
          <w:rFonts w:ascii="Times New Roman" w:hAnsi="Times New Roman"/>
          <w:szCs w:val="21"/>
        </w:rPr>
      </w:r>
      <w:r/>
    </w:p>
    <w:p>
      <w:pPr>
        <w:spacing w:line="360" w:lineRule="auto"/>
        <w:rPr>
          <w:rFonts w:ascii="Times New Roman" w:hAnsi="Times New Roman"/>
          <w:szCs w:val="21"/>
        </w:rPr>
      </w:pPr>
      <w:r>
        <w:rPr>
          <w:rFonts w:ascii="Times New Roman" w:hAnsi="Times New Roman"/>
          <w:szCs w:val="21"/>
        </w:rPr>
      </w:r>
      <w:r/>
    </w:p>
    <w:p>
      <w:pPr>
        <w:spacing w:line="360" w:lineRule="auto"/>
        <w:rPr>
          <w:rFonts w:ascii="Times New Roman" w:hAnsi="Times New Roman"/>
          <w:szCs w:val="21"/>
        </w:rPr>
      </w:pPr>
      <w:r>
        <w:rPr>
          <w:rFonts w:ascii="Times New Roman" w:hAnsi="Times New Roman"/>
          <w:szCs w:val="21"/>
        </w:rPr>
      </w:r>
      <w:r/>
    </w:p>
    <w:p>
      <w:pPr>
        <w:spacing w:line="360" w:lineRule="auto"/>
        <w:rPr>
          <w:rFonts w:ascii="Times New Roman" w:hAnsi="Times New Roman"/>
          <w:szCs w:val="21"/>
        </w:rPr>
      </w:pPr>
      <w:r>
        <w:rPr>
          <w:rFonts w:ascii="Times New Roman" w:hAnsi="Times New Roman"/>
          <w:szCs w:val="21"/>
        </w:rPr>
      </w:r>
      <w:r/>
    </w:p>
    <w:p>
      <w:pPr>
        <w:spacing w:line="360" w:lineRule="auto"/>
        <w:rPr>
          <w:rFonts w:ascii="Times New Roman" w:hAnsi="Times New Roman"/>
          <w:szCs w:val="21"/>
        </w:rPr>
      </w:pPr>
      <w:r>
        <w:rPr>
          <w:bCs/>
          <w:sz w:val="36"/>
          <w:szCs w:val="36"/>
        </w:rPr>
        <w:br w:type="page" w:clear="all"/>
      </w:r>
      <w:r/>
    </w:p>
    <w:p>
      <w:pPr>
        <w:jc w:val="center"/>
        <w:keepLines/>
        <w:keepNext/>
        <w:spacing w:before="120" w:after="120" w:line="360" w:lineRule="auto"/>
        <w:rPr>
          <w:rFonts w:cs="Arial" w:asciiTheme="minorEastAsia" w:hAnsiTheme="minorEastAsia" w:eastAsiaTheme="minorEastAsia"/>
          <w:b/>
          <w:bCs/>
          <w:sz w:val="36"/>
          <w:szCs w:val="36"/>
        </w:rPr>
        <w:outlineLvl w:val="1"/>
      </w:pPr>
      <w:r>
        <w:rPr>
          <w:rFonts w:hint="eastAsia" w:cs="Arial" w:asciiTheme="minorEastAsia" w:hAnsiTheme="minorEastAsia" w:eastAsiaTheme="minorEastAsia"/>
          <w:b/>
          <w:bCs/>
          <w:sz w:val="36"/>
          <w:szCs w:val="36"/>
        </w:rPr>
        <w:t xml:space="preserve">第一章  </w:t>
      </w:r>
      <w:bookmarkEnd w:id="0"/>
      <w:r>
        <w:rPr>
          <w:rFonts w:hint="eastAsia" w:cs="Arial" w:asciiTheme="minorEastAsia" w:hAnsiTheme="minorEastAsia" w:eastAsiaTheme="minorEastAsia"/>
          <w:b/>
          <w:bCs/>
          <w:sz w:val="36"/>
          <w:szCs w:val="36"/>
        </w:rPr>
        <w:t xml:space="preserve">竞争性谈判公告</w:t>
      </w:r>
      <w:r/>
    </w:p>
    <w:p>
      <w:pPr>
        <w:spacing w:line="460" w:lineRule="exact"/>
        <w:rPr>
          <w:rFonts w:ascii="宋体" w:hAnsi="宋体" w:cs="宋体"/>
          <w:sz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rPr>
        <w:t xml:space="preserve">项目概况</w:t>
      </w:r>
      <w:r/>
    </w:p>
    <w:p>
      <w:pPr>
        <w:ind w:firstLine="480"/>
        <w:spacing w:line="460" w:lineRule="exact"/>
        <w:rPr>
          <w:rFonts w:ascii="宋体" w:hAnsi="宋体" w:cs="宋体"/>
          <w:sz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rPr>
        <w:t xml:space="preserve">泰州市体育运动学校自行车队器材采购</w:t>
      </w:r>
      <w:r>
        <w:rPr>
          <w:rFonts w:ascii="宋体" w:hAnsi="宋体"/>
          <w:bCs/>
          <w:sz w:val="24"/>
          <w:szCs w:val="24"/>
        </w:rPr>
        <w:t xml:space="preserve">JSZC-321200-XDGC-T2025-0004</w:t>
      </w:r>
      <w:r>
        <w:rPr>
          <w:rFonts w:hint="eastAsia" w:ascii="宋体" w:hAnsi="宋体"/>
          <w:bCs/>
          <w:sz w:val="24"/>
          <w:szCs w:val="24"/>
        </w:rPr>
        <w:t xml:space="preserve">采购项目</w:t>
      </w:r>
      <w:r>
        <w:rPr>
          <w:rFonts w:hint="eastAsia" w:ascii="宋体" w:hAnsi="宋体" w:cs="宋体"/>
          <w:sz w:val="24"/>
        </w:rPr>
        <w:t xml:space="preserve">的潜在供应商应在江苏政府采购“</w:t>
      </w:r>
      <w:r>
        <w:rPr>
          <w:rFonts w:hint="eastAsia" w:ascii="宋体" w:hAnsi="宋体" w:cs="宋体"/>
          <w:sz w:val="24"/>
        </w:rPr>
        <w:t xml:space="preserve">苏采云</w:t>
      </w:r>
      <w:r>
        <w:rPr>
          <w:rFonts w:hint="eastAsia" w:ascii="宋体" w:hAnsi="宋体" w:cs="宋体"/>
          <w:sz w:val="24"/>
        </w:rPr>
        <w:t xml:space="preserve">”系统获取采购文件，并于</w:t>
      </w:r>
      <w:r>
        <w:rPr>
          <w:rFonts w:hint="eastAsia" w:ascii="宋体" w:hAnsi="宋体" w:cs="宋体"/>
          <w:color w:val="ff0000"/>
          <w:sz w:val="24"/>
        </w:rPr>
        <w:t xml:space="preserve">2025</w:t>
      </w:r>
      <w:r>
        <w:rPr>
          <w:rFonts w:hint="eastAsia" w:ascii="宋体" w:hAnsi="宋体" w:cs="宋体"/>
          <w:bCs/>
          <w:color w:val="ff0000"/>
          <w:sz w:val="24"/>
        </w:rPr>
        <w:t xml:space="preserve">-</w:t>
      </w:r>
      <w:r>
        <w:rPr>
          <w:rFonts w:hint="eastAsia" w:ascii="宋体" w:hAnsi="宋体" w:cs="宋体"/>
          <w:bCs/>
          <w:color w:val="ff0000"/>
          <w:sz w:val="24"/>
        </w:rPr>
        <w:t xml:space="preserve">12</w:t>
      </w:r>
      <w:r>
        <w:rPr>
          <w:rFonts w:hint="eastAsia" w:ascii="宋体" w:hAnsi="宋体" w:cs="宋体"/>
          <w:bCs/>
          <w:color w:val="ff0000"/>
          <w:sz w:val="24"/>
        </w:rPr>
        <w:t xml:space="preserve">-</w:t>
      </w:r>
      <w:r>
        <w:rPr>
          <w:rFonts w:hint="eastAsia" w:ascii="宋体" w:hAnsi="宋体" w:cs="宋体"/>
          <w:bCs/>
          <w:color w:val="ff0000"/>
          <w:sz w:val="24"/>
        </w:rPr>
        <w:t xml:space="preserve">12</w:t>
      </w:r>
      <w:r>
        <w:rPr>
          <w:rFonts w:hint="eastAsia" w:ascii="宋体" w:hAnsi="宋体" w:cs="宋体"/>
          <w:bCs/>
          <w:color w:val="ff0000"/>
          <w:sz w:val="24"/>
        </w:rPr>
        <w:t xml:space="preserve">  </w:t>
      </w:r>
      <w:r>
        <w:rPr>
          <w:rFonts w:hint="eastAsia" w:ascii="宋体" w:hAnsi="宋体" w:cs="宋体"/>
          <w:bCs/>
          <w:color w:val="ff0000"/>
          <w:sz w:val="24"/>
        </w:rPr>
        <w:t xml:space="preserve">10</w:t>
      </w:r>
      <w:r>
        <w:rPr>
          <w:rFonts w:hint="eastAsia" w:ascii="宋体" w:hAnsi="宋体" w:cs="宋体"/>
          <w:bCs/>
          <w:color w:val="ff0000"/>
          <w:sz w:val="24"/>
        </w:rPr>
        <w:t xml:space="preserve">：</w:t>
      </w:r>
      <w:r>
        <w:rPr>
          <w:rFonts w:hint="eastAsia" w:ascii="宋体" w:hAnsi="宋体" w:cs="宋体"/>
          <w:bCs/>
          <w:color w:val="ff0000"/>
          <w:sz w:val="24"/>
        </w:rPr>
        <w:t xml:space="preserve">3</w:t>
      </w:r>
      <w:r>
        <w:rPr>
          <w:rFonts w:hint="eastAsia" w:ascii="宋体" w:hAnsi="宋体" w:cs="宋体"/>
          <w:bCs/>
          <w:color w:val="ff0000"/>
          <w:sz w:val="24"/>
        </w:rPr>
        <w:t xml:space="preserve">0</w:t>
      </w:r>
      <w:r>
        <w:rPr>
          <w:rFonts w:hint="eastAsia" w:ascii="宋体" w:hAnsi="宋体" w:cs="宋体"/>
          <w:bCs/>
          <w:sz w:val="24"/>
        </w:rPr>
        <w:t xml:space="preserve">（北京时间）前提交响应文件</w:t>
      </w:r>
      <w:r>
        <w:rPr>
          <w:rFonts w:hint="eastAsia" w:ascii="宋体" w:hAnsi="宋体" w:cs="宋体"/>
          <w:sz w:val="24"/>
        </w:rPr>
        <w:t xml:space="preserve">。</w:t>
      </w:r>
      <w:r/>
    </w:p>
    <w:p>
      <w:pPr>
        <w:spacing w:line="440" w:lineRule="exact"/>
        <w:rPr>
          <w:rFonts w:ascii="宋体" w:hAnsi="宋体" w:cs="宋体"/>
          <w:b/>
          <w:bCs/>
          <w:sz w:val="24"/>
        </w:rPr>
      </w:pPr>
      <w:r/>
      <w:bookmarkStart w:id="6" w:name="_Toc35393629"/>
      <w:r/>
      <w:bookmarkStart w:id="7" w:name="_Toc35393798"/>
      <w:r/>
      <w:bookmarkStart w:id="8" w:name="_Toc28359089"/>
      <w:r/>
      <w:bookmarkStart w:id="9" w:name="_Toc28359012"/>
      <w:r>
        <w:rPr>
          <w:rFonts w:hint="eastAsia" w:ascii="宋体" w:hAnsi="宋体" w:cs="宋体"/>
          <w:b/>
          <w:bCs/>
          <w:sz w:val="24"/>
        </w:rPr>
        <w:t xml:space="preserve">一、项目基本情况</w:t>
      </w:r>
      <w:bookmarkEnd w:id="6"/>
      <w:r/>
      <w:bookmarkEnd w:id="7"/>
      <w:r/>
      <w:bookmarkEnd w:id="8"/>
      <w:r/>
      <w:bookmarkEnd w:id="9"/>
      <w:r/>
      <w:r/>
    </w:p>
    <w:p>
      <w:pPr>
        <w:ind w:firstLine="480"/>
        <w:spacing w:line="440" w:lineRule="exact"/>
        <w:rPr>
          <w:rFonts w:ascii="宋体" w:hAnsi="宋体" w:cs="宋体"/>
          <w:sz w:val="24"/>
        </w:rPr>
      </w:pPr>
      <w:r>
        <w:rPr>
          <w:rFonts w:hint="eastAsia" w:ascii="宋体" w:hAnsi="宋体" w:cs="宋体"/>
          <w:sz w:val="24"/>
        </w:rPr>
        <w:t xml:space="preserve">项目编号：</w:t>
      </w:r>
      <w:r>
        <w:rPr>
          <w:rFonts w:ascii="宋体" w:hAnsi="宋体" w:cs="宋体"/>
          <w:sz w:val="24"/>
        </w:rPr>
        <w:t xml:space="preserve">JSZC-321200-XDGC-T2025-0004</w:t>
      </w:r>
      <w:r/>
    </w:p>
    <w:p>
      <w:pPr>
        <w:ind w:firstLine="480"/>
        <w:spacing w:line="440" w:lineRule="exact"/>
        <w:rPr>
          <w:rFonts w:ascii="宋体" w:hAnsi="宋体" w:cs="宋体"/>
          <w:sz w:val="24"/>
        </w:rPr>
      </w:pPr>
      <w:r>
        <w:rPr>
          <w:rFonts w:hint="eastAsia" w:ascii="宋体" w:hAnsi="宋体" w:cs="宋体"/>
          <w:sz w:val="24"/>
        </w:rPr>
        <w:t xml:space="preserve">项目名称：</w:t>
      </w:r>
      <w:r>
        <w:rPr>
          <w:rFonts w:hint="eastAsia" w:ascii="宋体" w:hAnsi="宋体" w:cs="宋体"/>
          <w:sz w:val="24"/>
        </w:rPr>
        <w:t xml:space="preserve">泰州市体育运动学校自行车队器材采购</w:t>
      </w:r>
      <w:r>
        <w:rPr>
          <w:rFonts w:hint="eastAsia" w:ascii="宋体" w:hAnsi="宋体" w:cs="宋体"/>
          <w:sz w:val="24"/>
        </w:rPr>
        <w:t xml:space="preserve"> </w:t>
      </w:r>
      <w:r/>
    </w:p>
    <w:p>
      <w:pPr>
        <w:ind w:firstLine="480"/>
        <w:spacing w:line="440" w:lineRule="exact"/>
        <w:rPr>
          <w:rFonts w:ascii="宋体" w:hAnsi="宋体" w:cs="宋体"/>
          <w:sz w:val="24"/>
        </w:rPr>
      </w:pPr>
      <w:r>
        <w:rPr>
          <w:rFonts w:hint="eastAsia" w:ascii="宋体" w:hAnsi="宋体" w:cs="宋体"/>
          <w:sz w:val="24"/>
        </w:rPr>
        <w:t xml:space="preserve">采购方式：竞争性谈判 </w:t>
      </w:r>
      <w:r/>
    </w:p>
    <w:p>
      <w:pPr>
        <w:ind w:firstLine="480"/>
        <w:spacing w:line="440" w:lineRule="exact"/>
        <w:rPr>
          <w:rFonts w:ascii="宋体" w:hAnsi="宋体" w:cs="宋体"/>
          <w:sz w:val="24"/>
        </w:rPr>
      </w:pPr>
      <w:r>
        <w:rPr>
          <w:rFonts w:hint="eastAsia" w:ascii="宋体" w:hAnsi="宋体" w:cs="宋体"/>
          <w:sz w:val="24"/>
        </w:rPr>
        <w:t xml:space="preserve">预算金额：</w:t>
      </w:r>
      <w:r>
        <w:rPr>
          <w:rFonts w:hint="eastAsia" w:ascii="宋体" w:hAnsi="宋体" w:cs="宋体"/>
          <w:sz w:val="24"/>
        </w:rPr>
        <w:t xml:space="preserve">6</w:t>
      </w: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7</w:t>
      </w:r>
      <w:r>
        <w:rPr>
          <w:rFonts w:hint="eastAsia" w:ascii="宋体" w:hAnsi="宋体" w:cs="宋体"/>
          <w:sz w:val="24"/>
        </w:rPr>
        <w:t xml:space="preserve">00000</w:t>
      </w:r>
      <w:r>
        <w:rPr>
          <w:rFonts w:hint="eastAsia" w:ascii="宋体" w:hAnsi="宋体" w:cs="宋体"/>
          <w:sz w:val="24"/>
        </w:rPr>
        <w:t xml:space="preserve">万元</w:t>
      </w:r>
      <w:r/>
    </w:p>
    <w:p>
      <w:pPr>
        <w:ind w:firstLine="480"/>
        <w:spacing w:line="440" w:lineRule="exact"/>
        <w:rPr>
          <w:rFonts w:ascii="宋体" w:hAnsi="宋体" w:cs="宋体"/>
          <w:sz w:val="24"/>
        </w:rPr>
      </w:pPr>
      <w:r>
        <w:rPr>
          <w:rFonts w:hint="eastAsia" w:ascii="宋体" w:hAnsi="宋体" w:cs="宋体"/>
          <w:sz w:val="24"/>
        </w:rPr>
        <w:t xml:space="preserve">最高限价：6</w:t>
      </w: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7</w:t>
      </w:r>
      <w:r>
        <w:rPr>
          <w:rFonts w:hint="eastAsia" w:ascii="宋体" w:hAnsi="宋体" w:cs="宋体"/>
          <w:sz w:val="24"/>
        </w:rPr>
        <w:t xml:space="preserve">万元</w:t>
      </w:r>
      <w:r/>
    </w:p>
    <w:p>
      <w:pPr>
        <w:ind w:firstLine="480"/>
        <w:spacing w:line="440" w:lineRule="exact"/>
        <w:rPr>
          <w:rFonts w:ascii="宋体" w:hAnsi="宋体" w:cs="宋体"/>
          <w:sz w:val="24"/>
        </w:rPr>
      </w:pPr>
      <w:r>
        <w:rPr>
          <w:rFonts w:hint="eastAsia" w:ascii="宋体" w:hAnsi="宋体" w:cs="宋体"/>
          <w:sz w:val="24"/>
        </w:rPr>
        <w:t xml:space="preserve">采购需求：拟采购</w:t>
      </w:r>
      <w:r>
        <w:rPr>
          <w:rFonts w:hint="eastAsia" w:ascii="宋体" w:hAnsi="宋体" w:cs="宋体"/>
          <w:sz w:val="24"/>
        </w:rPr>
        <w:t xml:space="preserve">场地比赛轮组2副（接受进口产品）</w:t>
      </w:r>
      <w:r>
        <w:rPr>
          <w:rFonts w:hint="eastAsia" w:ascii="宋体" w:hAnsi="宋体" w:cs="宋体"/>
          <w:sz w:val="24"/>
        </w:rPr>
        <w:t xml:space="preserve">、</w:t>
      </w:r>
      <w:r>
        <w:rPr>
          <w:rFonts w:hint="eastAsia" w:ascii="宋体" w:hAnsi="宋体" w:cs="宋体"/>
          <w:sz w:val="24"/>
        </w:rPr>
        <w:t xml:space="preserve">计时比赛轮组2副（接受进口产品）</w:t>
      </w:r>
      <w:r>
        <w:rPr>
          <w:rFonts w:hint="eastAsia" w:ascii="宋体" w:hAnsi="宋体" w:cs="宋体"/>
          <w:sz w:val="24"/>
        </w:rPr>
        <w:t xml:space="preserve">、</w:t>
      </w:r>
      <w:r>
        <w:rPr>
          <w:rFonts w:hint="eastAsia" w:ascii="宋体" w:hAnsi="宋体" w:cs="宋体"/>
          <w:sz w:val="24"/>
        </w:rPr>
        <w:t xml:space="preserve">计时比赛车1辆（接受进口产品）</w:t>
      </w:r>
      <w:r>
        <w:rPr>
          <w:rFonts w:hint="eastAsia" w:ascii="宋体" w:hAnsi="宋体" w:cs="宋体"/>
          <w:sz w:val="24"/>
        </w:rPr>
        <w:t xml:space="preserve">、</w:t>
      </w:r>
      <w:r>
        <w:rPr>
          <w:rFonts w:hint="eastAsia" w:ascii="宋体" w:hAnsi="宋体" w:cs="宋体"/>
          <w:sz w:val="24"/>
        </w:rPr>
        <w:t xml:space="preserve">场地比赛车2台</w:t>
      </w:r>
      <w:r>
        <w:rPr>
          <w:rFonts w:hint="eastAsia" w:ascii="宋体" w:hAnsi="宋体" w:cs="宋体"/>
          <w:sz w:val="24"/>
        </w:rPr>
        <w:t xml:space="preserve">（接受进口产品）</w:t>
      </w:r>
      <w:r>
        <w:rPr>
          <w:rFonts w:hint="eastAsia" w:ascii="宋体" w:hAnsi="宋体" w:cs="宋体"/>
          <w:sz w:val="24"/>
        </w:rPr>
        <w:t xml:space="preserve">、</w:t>
      </w:r>
      <w:r>
        <w:rPr>
          <w:rFonts w:hint="eastAsia" w:ascii="宋体" w:hAnsi="宋体" w:cs="宋体"/>
          <w:sz w:val="24"/>
        </w:rPr>
        <w:t xml:space="preserve">小轮车比赛车2辆</w:t>
      </w:r>
      <w:r>
        <w:rPr>
          <w:rFonts w:hint="eastAsia" w:ascii="宋体" w:hAnsi="宋体" w:cs="宋体"/>
          <w:sz w:val="24"/>
        </w:rPr>
        <w:t xml:space="preserve">（接受进口产品）、</w:t>
      </w:r>
      <w:r>
        <w:rPr>
          <w:rFonts w:hint="eastAsia" w:ascii="宋体" w:hAnsi="宋体" w:cs="宋体"/>
          <w:sz w:val="24"/>
        </w:rPr>
        <w:t xml:space="preserve">大组比赛轮组2副（接受进口产品）、大组比赛车2辆（接受进口产品）</w:t>
      </w:r>
      <w:r>
        <w:rPr>
          <w:rFonts w:hint="eastAsia" w:ascii="宋体" w:hAnsi="宋体" w:cs="宋体"/>
          <w:sz w:val="24"/>
        </w:rPr>
        <w:t xml:space="preserve">，详见第四章采购需求。</w:t>
      </w:r>
      <w:r/>
    </w:p>
    <w:p>
      <w:pPr>
        <w:ind w:firstLine="480"/>
        <w:spacing w:line="440" w:lineRule="exact"/>
        <w:rPr>
          <w:rFonts w:ascii="宋体" w:hAnsi="宋体" w:cs="宋体"/>
          <w:sz w:val="24"/>
        </w:rPr>
      </w:pPr>
      <w:r>
        <w:rPr>
          <w:rFonts w:hint="eastAsia" w:ascii="宋体" w:hAnsi="宋体" w:cs="宋体"/>
          <w:sz w:val="24"/>
        </w:rPr>
        <w:t xml:space="preserve">合同履行期限：</w:t>
      </w:r>
      <w:r>
        <w:rPr>
          <w:rFonts w:hint="eastAsia" w:ascii="宋体" w:hAnsi="宋体" w:cs="宋体"/>
          <w:sz w:val="24"/>
          <w:szCs w:val="24"/>
        </w:rPr>
        <w:t xml:space="preserve">自合同签订之日起</w:t>
      </w:r>
      <w:r>
        <w:rPr>
          <w:rFonts w:hint="eastAsia" w:ascii="宋体" w:hAnsi="宋体" w:cs="宋体"/>
          <w:sz w:val="24"/>
          <w:szCs w:val="24"/>
        </w:rPr>
        <w:t xml:space="preserve">1</w:t>
      </w:r>
      <w:r>
        <w:rPr>
          <w:rFonts w:hint="eastAsia" w:ascii="宋体" w:hAnsi="宋体" w:cs="宋体"/>
          <w:sz w:val="24"/>
          <w:szCs w:val="24"/>
        </w:rPr>
        <w:t xml:space="preserve">0个日历天</w:t>
      </w:r>
      <w:r>
        <w:rPr>
          <w:rFonts w:hint="eastAsia" w:ascii="宋体" w:hAnsi="宋体" w:cs="宋体"/>
          <w:sz w:val="24"/>
          <w:szCs w:val="24"/>
        </w:rPr>
        <w:t xml:space="preserve">内交付使用。</w:t>
      </w:r>
      <w:r/>
    </w:p>
    <w:p>
      <w:pPr>
        <w:ind w:firstLine="480"/>
        <w:spacing w:line="440" w:lineRule="exact"/>
        <w:rPr>
          <w:rFonts w:ascii="宋体" w:hAnsi="宋体" w:cs="宋体"/>
          <w:sz w:val="24"/>
        </w:rPr>
      </w:pPr>
      <w:r>
        <w:rPr>
          <w:rFonts w:hint="eastAsia" w:ascii="宋体" w:hAnsi="宋体" w:cs="宋体"/>
          <w:sz w:val="24"/>
        </w:rPr>
        <w:t xml:space="preserve">本项目（是/否）接受联合体：否。</w:t>
      </w:r>
      <w:r/>
    </w:p>
    <w:p>
      <w:pPr>
        <w:spacing w:line="440" w:lineRule="exact"/>
        <w:rPr>
          <w:rFonts w:ascii="宋体" w:hAnsi="宋体" w:cs="宋体"/>
          <w:b/>
          <w:bCs/>
          <w:sz w:val="24"/>
        </w:rPr>
      </w:pPr>
      <w:r/>
      <w:bookmarkStart w:id="10" w:name="_Toc28359090"/>
      <w:r/>
      <w:bookmarkStart w:id="11" w:name="_Toc35393630"/>
      <w:r/>
      <w:bookmarkStart w:id="12" w:name="_Toc28359013"/>
      <w:r/>
      <w:bookmarkStart w:id="13" w:name="_Toc35393799"/>
      <w:r>
        <w:rPr>
          <w:rFonts w:hint="eastAsia" w:ascii="宋体" w:hAnsi="宋体" w:cs="宋体"/>
          <w:b/>
          <w:bCs/>
          <w:sz w:val="24"/>
        </w:rPr>
        <w:t xml:space="preserve">二、申请人的资格要求：</w:t>
      </w:r>
      <w:bookmarkEnd w:id="10"/>
      <w:r/>
      <w:bookmarkEnd w:id="11"/>
      <w:r/>
      <w:bookmarkEnd w:id="12"/>
      <w:r/>
      <w:bookmarkEnd w:id="13"/>
      <w:r/>
      <w:r/>
    </w:p>
    <w:p>
      <w:pPr>
        <w:ind w:firstLine="480"/>
        <w:spacing w:line="440" w:lineRule="exact"/>
        <w:rPr>
          <w:rFonts w:ascii="宋体" w:hAnsi="宋体" w:cs="宋体"/>
          <w:sz w:val="24"/>
        </w:rPr>
      </w:pPr>
      <w:r>
        <w:rPr>
          <w:rFonts w:hint="eastAsia" w:ascii="宋体" w:hAnsi="宋体" w:cs="宋体"/>
          <w:sz w:val="24"/>
        </w:rPr>
        <w:t xml:space="preserve">（一）满足《中华人民共和国政府采购法》第二十二条规定；</w:t>
      </w:r>
      <w:r/>
    </w:p>
    <w:p>
      <w:pPr>
        <w:ind w:firstLine="480"/>
        <w:spacing w:line="440" w:lineRule="exact"/>
        <w:rPr>
          <w:rFonts w:ascii="宋体" w:hAnsi="宋体" w:cs="宋体"/>
          <w:sz w:val="24"/>
        </w:rPr>
      </w:pPr>
      <w:r>
        <w:rPr>
          <w:rFonts w:hint="eastAsia" w:ascii="宋体" w:hAnsi="宋体" w:cs="宋体"/>
          <w:sz w:val="24"/>
        </w:rPr>
        <w:t xml:space="preserve">1.具有独立承担民事责任的能力；</w:t>
      </w:r>
      <w:r/>
    </w:p>
    <w:p>
      <w:pPr>
        <w:ind w:firstLine="480"/>
        <w:spacing w:line="440" w:lineRule="exact"/>
        <w:rPr>
          <w:rFonts w:ascii="宋体" w:hAnsi="宋体" w:cs="宋体"/>
          <w:sz w:val="24"/>
        </w:rPr>
      </w:pPr>
      <w:r>
        <w:rPr>
          <w:rFonts w:hint="eastAsia" w:ascii="宋体" w:hAnsi="宋体" w:cs="宋体"/>
          <w:sz w:val="24"/>
        </w:rPr>
        <w:t xml:space="preserve">2.具有良好的商业信誉和健全的财务会计制度；</w:t>
      </w:r>
      <w:r/>
    </w:p>
    <w:p>
      <w:pPr>
        <w:ind w:firstLine="480"/>
        <w:spacing w:line="440" w:lineRule="exact"/>
        <w:rPr>
          <w:rFonts w:ascii="宋体" w:hAnsi="宋体" w:cs="宋体"/>
          <w:sz w:val="24"/>
        </w:rPr>
      </w:pPr>
      <w:r>
        <w:rPr>
          <w:rFonts w:hint="eastAsia" w:ascii="宋体" w:hAnsi="宋体" w:cs="宋体"/>
          <w:sz w:val="24"/>
        </w:rPr>
        <w:t xml:space="preserve">3.具有履行合同所必需的设备和专业技术能力；</w:t>
      </w:r>
      <w:r/>
    </w:p>
    <w:p>
      <w:pPr>
        <w:ind w:firstLine="480"/>
        <w:spacing w:line="440" w:lineRule="exact"/>
        <w:rPr>
          <w:rFonts w:ascii="宋体" w:hAnsi="宋体" w:cs="宋体"/>
          <w:sz w:val="24"/>
        </w:rPr>
      </w:pPr>
      <w:r>
        <w:rPr>
          <w:rFonts w:hint="eastAsia" w:ascii="宋体" w:hAnsi="宋体" w:cs="宋体"/>
          <w:sz w:val="24"/>
        </w:rPr>
        <w:t xml:space="preserve">4.有依法缴纳税收和社会保障资金的良好记录；</w:t>
      </w:r>
      <w:r/>
    </w:p>
    <w:p>
      <w:pPr>
        <w:ind w:firstLine="480"/>
        <w:spacing w:line="440" w:lineRule="exact"/>
        <w:rPr>
          <w:rFonts w:ascii="宋体" w:hAnsi="宋体" w:cs="宋体"/>
          <w:sz w:val="24"/>
        </w:rPr>
      </w:pPr>
      <w:r>
        <w:rPr>
          <w:rFonts w:hint="eastAsia" w:ascii="宋体" w:hAnsi="宋体" w:cs="宋体"/>
          <w:sz w:val="24"/>
        </w:rPr>
        <w:t xml:space="preserve">5.参加政府采购活动前三年内，在经营活动中没有重大违法记录；</w:t>
      </w:r>
      <w:r/>
    </w:p>
    <w:p>
      <w:pPr>
        <w:ind w:firstLine="480"/>
        <w:spacing w:line="440" w:lineRule="exact"/>
        <w:rPr>
          <w:rFonts w:ascii="宋体" w:hAnsi="宋体" w:cs="宋体"/>
          <w:sz w:val="24"/>
        </w:rPr>
      </w:pPr>
      <w:r>
        <w:rPr>
          <w:rFonts w:hint="eastAsia" w:ascii="宋体" w:hAnsi="宋体" w:cs="宋体"/>
          <w:sz w:val="24"/>
        </w:rPr>
        <w:t xml:space="preserve">6.法律、行政法规规定的其他条件。</w:t>
      </w:r>
      <w:r/>
    </w:p>
    <w:p>
      <w:pPr>
        <w:ind w:firstLine="480"/>
        <w:spacing w:line="440" w:lineRule="exact"/>
        <w:rPr>
          <w:rFonts w:ascii="宋体" w:hAnsi="宋体" w:cs="宋体"/>
          <w:sz w:val="24"/>
        </w:rPr>
      </w:pPr>
      <w:r>
        <w:rPr>
          <w:rFonts w:hint="eastAsia" w:ascii="宋体" w:hAnsi="宋体" w:cs="宋体"/>
          <w:sz w:val="24"/>
        </w:rPr>
        <w:t xml:space="preserve">（二）落实政府采购政策需满足的资格要求：</w:t>
      </w:r>
      <w:r>
        <w:rPr>
          <w:rFonts w:hint="eastAsia" w:ascii="宋体" w:hAnsi="宋体" w:cs="宋体"/>
          <w:sz w:val="24"/>
        </w:rPr>
        <w:t xml:space="preserve">本项目</w:t>
      </w:r>
      <w:r>
        <w:rPr>
          <w:rFonts w:hint="eastAsia" w:ascii="宋体" w:hAnsi="宋体" w:cs="宋体"/>
          <w:sz w:val="24"/>
        </w:rPr>
        <w:t xml:space="preserve">不</w:t>
      </w:r>
      <w:r>
        <w:rPr>
          <w:rFonts w:hint="eastAsia" w:ascii="宋体" w:hAnsi="宋体" w:cs="宋体"/>
          <w:sz w:val="24"/>
        </w:rPr>
        <w:t xml:space="preserve">专门面向中小微企业</w:t>
      </w:r>
      <w:r>
        <w:rPr>
          <w:rFonts w:hint="eastAsia" w:ascii="宋体" w:hAnsi="宋体" w:cs="宋体"/>
          <w:sz w:val="24"/>
        </w:rPr>
        <w:t xml:space="preserve">采购，对符合条件的小型和微型企业、残疾人福利单位、监狱企业给予10%的价格</w:t>
      </w:r>
      <w:r>
        <w:rPr>
          <w:rFonts w:hint="eastAsia" w:ascii="宋体" w:hAnsi="宋体" w:cs="宋体"/>
          <w:sz w:val="24"/>
        </w:rPr>
        <w:t xml:space="preserve">扣除</w:t>
      </w:r>
      <w:r>
        <w:rPr>
          <w:rFonts w:hint="eastAsia" w:ascii="宋体" w:hAnsi="宋体" w:cs="宋体"/>
          <w:sz w:val="24"/>
        </w:rPr>
        <w:t xml:space="preserve">，用扣除后的价格参与评审。</w:t>
      </w:r>
      <w:r/>
    </w:p>
    <w:p>
      <w:pPr>
        <w:ind w:firstLine="480"/>
        <w:spacing w:line="440" w:lineRule="exact"/>
        <w:rPr>
          <w:rFonts w:ascii="宋体" w:hAnsi="宋体" w:cs="宋体"/>
          <w:sz w:val="24"/>
        </w:rPr>
      </w:pPr>
      <w:r>
        <w:rPr>
          <w:rFonts w:hint="eastAsia" w:ascii="宋体" w:hAnsi="宋体" w:cs="宋体"/>
          <w:sz w:val="24"/>
        </w:rPr>
        <w:t xml:space="preserve">（三）本项目的特定资格要求：</w:t>
      </w:r>
      <w:r>
        <w:rPr>
          <w:rFonts w:hint="eastAsia" w:ascii="宋体" w:hAnsi="宋体" w:cs="宋体"/>
          <w:sz w:val="24"/>
        </w:rPr>
        <w:t xml:space="preserve">无</w:t>
      </w:r>
      <w:r/>
    </w:p>
    <w:p>
      <w:pPr>
        <w:ind w:firstLine="480"/>
        <w:spacing w:line="440" w:lineRule="exact"/>
        <w:rPr>
          <w:rFonts w:ascii="宋体" w:hAnsi="宋体" w:cs="宋体"/>
          <w:sz w:val="24"/>
        </w:rPr>
      </w:pPr>
      <w:r>
        <w:rPr>
          <w:rFonts w:hint="eastAsia" w:ascii="宋体" w:hAnsi="宋体" w:cs="宋体"/>
          <w:sz w:val="24"/>
        </w:rPr>
        <w:t xml:space="preserve">（四）未被“信用中国”网站（www.creditchina.gov.cn）</w:t>
      </w:r>
      <w:r>
        <w:rPr>
          <w:rFonts w:hint="eastAsia" w:ascii="宋体" w:hAnsi="宋体" w:cs="宋体"/>
          <w:sz w:val="24"/>
          <w:szCs w:val="24"/>
        </w:rPr>
        <w:t xml:space="preserve">列入失信被执行人、</w:t>
      </w:r>
      <w:r>
        <w:rPr>
          <w:rFonts w:hint="eastAsia" w:ascii="宋体" w:hAnsi="宋体" w:cs="宋体"/>
          <w:sz w:val="24"/>
          <w:szCs w:val="24"/>
        </w:rPr>
        <w:t xml:space="preserve">重大税收违法失信主体名单、政府采购严重违法失信行为记录名单</w:t>
      </w:r>
      <w:r>
        <w:rPr>
          <w:rFonts w:hint="eastAsia" w:ascii="宋体" w:hAnsi="宋体" w:cs="宋体"/>
          <w:sz w:val="24"/>
        </w:rPr>
        <w:t xml:space="preserve">。</w:t>
      </w:r>
      <w:r/>
    </w:p>
    <w:p>
      <w:pPr>
        <w:ind w:firstLine="480"/>
        <w:spacing w:line="440" w:lineRule="exact"/>
        <w:rPr>
          <w:rFonts w:ascii="宋体" w:hAnsi="宋体" w:cs="宋体"/>
          <w:sz w:val="24"/>
        </w:rPr>
      </w:pPr>
      <w:r>
        <w:rPr>
          <w:rFonts w:hint="eastAsia" w:ascii="宋体" w:hAnsi="宋体" w:cs="宋体"/>
          <w:sz w:val="24"/>
        </w:rPr>
        <w:t xml:space="preserve">注：1.凡为本采购项目提供整体设计、规范编制或者项目管理、监理、检测等服务的供应商，不得再参加本采购项目的其他采购活动；</w:t>
      </w:r>
      <w:r/>
    </w:p>
    <w:p>
      <w:pPr>
        <w:ind w:firstLine="480"/>
        <w:spacing w:line="440" w:lineRule="exact"/>
        <w:rPr>
          <w:rFonts w:ascii="宋体" w:hAnsi="宋体" w:cs="宋体"/>
          <w:sz w:val="24"/>
        </w:rPr>
      </w:pPr>
      <w:r>
        <w:rPr>
          <w:rFonts w:hint="eastAsia" w:ascii="宋体" w:hAnsi="宋体" w:cs="宋体"/>
          <w:sz w:val="24"/>
        </w:rPr>
        <w:t xml:space="preserve">2.单位法定代表人/负责人为同一人或者存在直接控股、管理关系的不同供应商，不得参加同一合同项下的政府采购活动。</w:t>
      </w:r>
      <w:r/>
    </w:p>
    <w:p>
      <w:pPr>
        <w:spacing w:line="440" w:lineRule="exact"/>
        <w:rPr>
          <w:rFonts w:ascii="宋体" w:hAnsi="宋体" w:cs="宋体"/>
          <w:b/>
          <w:bCs/>
          <w:sz w:val="24"/>
        </w:rPr>
      </w:pPr>
      <w:r>
        <w:rPr>
          <w:rFonts w:hint="eastAsia" w:ascii="宋体" w:hAnsi="宋体" w:cs="宋体"/>
          <w:b/>
          <w:bCs/>
          <w:sz w:val="24"/>
        </w:rPr>
        <w:t xml:space="preserve">三、获取采购文件</w:t>
      </w:r>
      <w:r/>
    </w:p>
    <w:p>
      <w:pPr>
        <w:ind w:firstLine="480"/>
        <w:spacing w:line="440" w:lineRule="exact"/>
        <w:rPr>
          <w:rFonts w:ascii="宋体" w:hAnsi="宋体" w:cs="宋体"/>
          <w:sz w:val="24"/>
        </w:rPr>
      </w:pPr>
      <w:r>
        <w:rPr>
          <w:rFonts w:hint="eastAsia" w:ascii="宋体" w:hAnsi="宋体" w:cs="宋体"/>
          <w:sz w:val="24"/>
        </w:rPr>
        <w:t xml:space="preserve">时间：</w:t>
      </w:r>
      <w:r>
        <w:rPr>
          <w:rFonts w:hint="eastAsia" w:ascii="宋体" w:hAnsi="宋体" w:cs="宋体"/>
          <w:sz w:val="24"/>
          <w:szCs w:val="24"/>
        </w:rPr>
        <w:t xml:space="preserve">自</w:t>
      </w:r>
      <w:r>
        <w:rPr>
          <w:rFonts w:hint="eastAsia" w:ascii="宋体" w:hAnsi="宋体" w:cs="宋体"/>
          <w:sz w:val="24"/>
          <w:szCs w:val="24"/>
        </w:rPr>
        <w:t xml:space="preserve">谈判文件</w:t>
      </w:r>
      <w:r>
        <w:rPr>
          <w:rFonts w:hint="eastAsia" w:ascii="宋体" w:hAnsi="宋体" w:cs="宋体"/>
          <w:sz w:val="24"/>
          <w:szCs w:val="24"/>
        </w:rPr>
        <w:t xml:space="preserve">公告发布之日起3个工作日</w:t>
      </w:r>
      <w:r/>
    </w:p>
    <w:p>
      <w:pPr>
        <w:ind w:firstLine="480"/>
        <w:spacing w:line="440" w:lineRule="exact"/>
        <w:rPr>
          <w:rFonts w:ascii="宋体" w:hAnsi="宋体" w:cs="宋体"/>
          <w:sz w:val="24"/>
          <w:szCs w:val="21"/>
        </w:rPr>
      </w:pPr>
      <w:r>
        <w:rPr>
          <w:rFonts w:hint="eastAsia" w:ascii="宋体" w:hAnsi="宋体" w:cs="宋体"/>
          <w:sz w:val="24"/>
        </w:rPr>
        <w:t xml:space="preserve">地点：江苏政府采购“苏采云”系统</w:t>
      </w:r>
      <w:r/>
    </w:p>
    <w:p>
      <w:pPr>
        <w:ind w:firstLine="480"/>
        <w:spacing w:line="440" w:lineRule="exact"/>
        <w:rPr>
          <w:rFonts w:ascii="宋体" w:hAnsi="宋体" w:cs="宋体"/>
          <w:sz w:val="24"/>
        </w:rPr>
      </w:pPr>
      <w:r>
        <w:rPr>
          <w:rFonts w:hint="eastAsia" w:ascii="宋体" w:hAnsi="宋体" w:cs="宋体"/>
          <w:sz w:val="24"/>
        </w:rPr>
        <w:t xml:space="preserve">方式：供应商完成注册并办理CA证书后登录江苏政府采购“</w:t>
      </w:r>
      <w:r>
        <w:rPr>
          <w:rFonts w:hint="eastAsia" w:ascii="宋体" w:hAnsi="宋体" w:cs="宋体"/>
          <w:sz w:val="24"/>
        </w:rPr>
        <w:t xml:space="preserve">苏采云</w:t>
      </w:r>
      <w:r>
        <w:rPr>
          <w:rFonts w:hint="eastAsia" w:ascii="宋体" w:hAnsi="宋体" w:cs="宋体"/>
          <w:sz w:val="24"/>
        </w:rPr>
        <w:t xml:space="preserve">”系统下载本项目采购文件</w:t>
      </w:r>
      <w:r/>
    </w:p>
    <w:p>
      <w:pPr>
        <w:ind w:firstLine="480"/>
        <w:spacing w:line="440" w:lineRule="exact"/>
        <w:rPr>
          <w:rFonts w:ascii="宋体" w:hAnsi="宋体" w:cs="宋体"/>
          <w:sz w:val="24"/>
        </w:rPr>
      </w:pPr>
      <w:r>
        <w:rPr>
          <w:rFonts w:hint="eastAsia" w:ascii="宋体" w:hAnsi="宋体" w:cs="宋体"/>
          <w:sz w:val="24"/>
        </w:rPr>
        <w:t xml:space="preserve">售价：0.00元</w:t>
      </w:r>
      <w:r/>
    </w:p>
    <w:p>
      <w:pPr>
        <w:spacing w:line="440" w:lineRule="exact"/>
        <w:rPr>
          <w:rFonts w:ascii="宋体" w:hAnsi="宋体" w:cs="宋体"/>
          <w:b/>
          <w:bCs/>
          <w:sz w:val="24"/>
        </w:rPr>
      </w:pPr>
      <w:r>
        <w:rPr>
          <w:rFonts w:hint="eastAsia" w:ascii="宋体" w:hAnsi="宋体" w:cs="宋体"/>
          <w:b/>
          <w:bCs/>
          <w:sz w:val="24"/>
        </w:rPr>
        <w:t xml:space="preserve">四、响应文件提交</w:t>
      </w:r>
      <w:r/>
    </w:p>
    <w:p>
      <w:pPr>
        <w:ind w:firstLine="480"/>
        <w:spacing w:line="440" w:lineRule="exact"/>
        <w:rPr>
          <w:rFonts w:ascii="宋体" w:hAnsi="宋体" w:cs="宋体"/>
          <w:sz w:val="24"/>
        </w:rPr>
      </w:pPr>
      <w:r>
        <w:rPr>
          <w:rFonts w:hint="eastAsia" w:ascii="宋体" w:hAnsi="宋体" w:cs="宋体"/>
          <w:sz w:val="24"/>
        </w:rPr>
        <w:t xml:space="preserve">截止时间：</w:t>
      </w:r>
      <w:r>
        <w:rPr>
          <w:rFonts w:hint="eastAsia" w:ascii="宋体" w:hAnsi="宋体" w:cs="宋体"/>
          <w:color w:val="ff0000"/>
          <w:sz w:val="24"/>
        </w:rPr>
        <w:t xml:space="preserve">202</w:t>
      </w:r>
      <w:r>
        <w:rPr>
          <w:rFonts w:hint="eastAsia" w:ascii="宋体" w:hAnsi="宋体" w:cs="宋体"/>
          <w:color w:val="ff0000"/>
          <w:sz w:val="24"/>
        </w:rPr>
        <w:t xml:space="preserve">5</w:t>
      </w:r>
      <w:r>
        <w:rPr>
          <w:rFonts w:hint="eastAsia" w:ascii="宋体" w:hAnsi="宋体" w:cs="宋体"/>
          <w:color w:val="ff0000"/>
          <w:sz w:val="24"/>
        </w:rPr>
        <w:t xml:space="preserve">-</w:t>
      </w:r>
      <w:r>
        <w:rPr>
          <w:rFonts w:hint="eastAsia" w:ascii="宋体" w:hAnsi="宋体" w:cs="宋体"/>
          <w:color w:val="ff0000"/>
          <w:sz w:val="24"/>
        </w:rPr>
        <w:t xml:space="preserve">12</w:t>
      </w:r>
      <w:r>
        <w:rPr>
          <w:rFonts w:hint="eastAsia" w:ascii="宋体" w:hAnsi="宋体" w:cs="宋体"/>
          <w:color w:val="ff0000"/>
          <w:sz w:val="24"/>
        </w:rPr>
        <w:t xml:space="preserve">-</w:t>
      </w:r>
      <w:r>
        <w:rPr>
          <w:rFonts w:hint="eastAsia" w:ascii="宋体" w:hAnsi="宋体" w:cs="宋体"/>
          <w:color w:val="ff0000"/>
          <w:sz w:val="24"/>
        </w:rPr>
        <w:t xml:space="preserve">12</w:t>
      </w:r>
      <w:r>
        <w:rPr>
          <w:rFonts w:hint="eastAsia" w:ascii="宋体" w:hAnsi="宋体" w:cs="宋体"/>
          <w:color w:val="ff0000"/>
          <w:sz w:val="24"/>
        </w:rPr>
        <w:t xml:space="preserve"> </w:t>
      </w:r>
      <w:r>
        <w:rPr>
          <w:rFonts w:hint="eastAsia" w:ascii="宋体" w:hAnsi="宋体" w:cs="宋体"/>
          <w:color w:val="ff0000"/>
          <w:sz w:val="24"/>
        </w:rPr>
        <w:t xml:space="preserve"> </w:t>
      </w:r>
      <w:r>
        <w:rPr>
          <w:rFonts w:hint="eastAsia" w:ascii="宋体" w:hAnsi="宋体" w:cs="宋体"/>
          <w:color w:val="ff0000"/>
          <w:sz w:val="24"/>
        </w:rPr>
        <w:t xml:space="preserve">10</w:t>
      </w:r>
      <w:r>
        <w:rPr>
          <w:rFonts w:hint="eastAsia" w:ascii="宋体" w:hAnsi="宋体" w:cs="宋体"/>
          <w:color w:val="ff0000"/>
          <w:sz w:val="24"/>
        </w:rPr>
        <w:t xml:space="preserve">:</w:t>
      </w:r>
      <w:r>
        <w:rPr>
          <w:rFonts w:hint="eastAsia" w:ascii="宋体" w:hAnsi="宋体" w:cs="宋体"/>
          <w:color w:val="ff0000"/>
          <w:sz w:val="24"/>
        </w:rPr>
        <w:t xml:space="preserve">3</w:t>
      </w:r>
      <w:r>
        <w:rPr>
          <w:rFonts w:hint="eastAsia" w:ascii="宋体" w:hAnsi="宋体" w:cs="宋体"/>
          <w:color w:val="ff0000"/>
          <w:sz w:val="24"/>
        </w:rPr>
        <w:t xml:space="preserve">0</w:t>
      </w:r>
      <w:r>
        <w:rPr>
          <w:rFonts w:hint="eastAsia" w:ascii="宋体" w:hAnsi="宋体" w:cs="宋体"/>
          <w:sz w:val="24"/>
        </w:rPr>
        <w:t xml:space="preserve">（北京时间）</w:t>
      </w:r>
      <w:r/>
    </w:p>
    <w:p>
      <w:pPr>
        <w:ind w:firstLine="480"/>
        <w:spacing w:line="440" w:lineRule="exact"/>
        <w:rPr>
          <w:rFonts w:ascii="宋体" w:hAnsi="宋体" w:cs="宋体"/>
          <w:sz w:val="24"/>
        </w:rPr>
      </w:pPr>
      <w:r>
        <w:rPr>
          <w:rFonts w:hint="eastAsia" w:ascii="宋体" w:hAnsi="宋体" w:cs="宋体"/>
          <w:sz w:val="24"/>
        </w:rPr>
        <w:t xml:space="preserve">地点：江苏政府采购“苏采云”系统不见面开标大厅</w:t>
      </w:r>
      <w:r/>
    </w:p>
    <w:p>
      <w:pPr>
        <w:spacing w:line="440" w:lineRule="exact"/>
        <w:rPr>
          <w:rFonts w:ascii="宋体" w:hAnsi="宋体" w:cs="宋体"/>
          <w:b/>
          <w:bCs/>
          <w:sz w:val="24"/>
        </w:rPr>
      </w:pPr>
      <w:r>
        <w:rPr>
          <w:rFonts w:hint="eastAsia" w:ascii="宋体" w:hAnsi="宋体" w:cs="宋体"/>
          <w:b/>
          <w:bCs/>
          <w:sz w:val="24"/>
        </w:rPr>
        <w:t xml:space="preserve">五、开启</w:t>
      </w:r>
      <w:r/>
    </w:p>
    <w:p>
      <w:pPr>
        <w:ind w:firstLine="480"/>
        <w:spacing w:line="440" w:lineRule="exact"/>
        <w:rPr>
          <w:rFonts w:ascii="宋体" w:hAnsi="宋体" w:cs="宋体"/>
          <w:sz w:val="24"/>
        </w:rPr>
      </w:pPr>
      <w:r>
        <w:rPr>
          <w:rFonts w:hint="eastAsia" w:ascii="宋体" w:hAnsi="宋体" w:cs="宋体"/>
          <w:sz w:val="24"/>
        </w:rPr>
        <w:t xml:space="preserve">时间：</w:t>
      </w:r>
      <w:r>
        <w:rPr>
          <w:rFonts w:hint="eastAsia" w:ascii="宋体" w:hAnsi="宋体" w:cs="宋体"/>
          <w:color w:val="ff0000"/>
          <w:sz w:val="24"/>
        </w:rPr>
        <w:t xml:space="preserve">2025-</w:t>
      </w:r>
      <w:r>
        <w:rPr>
          <w:rFonts w:hint="eastAsia" w:ascii="宋体" w:hAnsi="宋体" w:cs="宋体"/>
          <w:color w:val="ff0000"/>
          <w:sz w:val="24"/>
        </w:rPr>
        <w:t xml:space="preserve">12</w:t>
      </w:r>
      <w:r>
        <w:rPr>
          <w:rFonts w:hint="eastAsia" w:ascii="宋体" w:hAnsi="宋体" w:cs="宋体"/>
          <w:color w:val="ff0000"/>
          <w:sz w:val="24"/>
        </w:rPr>
        <w:t xml:space="preserve">-</w:t>
      </w:r>
      <w:r>
        <w:rPr>
          <w:rFonts w:hint="eastAsia" w:ascii="宋体" w:hAnsi="宋体" w:cs="宋体"/>
          <w:color w:val="ff0000"/>
          <w:sz w:val="24"/>
        </w:rPr>
        <w:t xml:space="preserve">12</w:t>
      </w:r>
      <w:r>
        <w:rPr>
          <w:rFonts w:hint="eastAsia" w:ascii="宋体" w:hAnsi="宋体" w:cs="宋体"/>
          <w:color w:val="ff0000"/>
          <w:sz w:val="24"/>
        </w:rPr>
        <w:t xml:space="preserve">  </w:t>
      </w:r>
      <w:r>
        <w:rPr>
          <w:rFonts w:hint="eastAsia" w:ascii="宋体" w:hAnsi="宋体" w:cs="宋体"/>
          <w:color w:val="ff0000"/>
          <w:sz w:val="24"/>
        </w:rPr>
        <w:t xml:space="preserve">10</w:t>
      </w:r>
      <w:r>
        <w:rPr>
          <w:rFonts w:hint="eastAsia" w:ascii="宋体" w:hAnsi="宋体" w:cs="宋体"/>
          <w:color w:val="ff0000"/>
          <w:sz w:val="24"/>
        </w:rPr>
        <w:t xml:space="preserve">:</w:t>
      </w:r>
      <w:r>
        <w:rPr>
          <w:rFonts w:hint="eastAsia" w:ascii="宋体" w:hAnsi="宋体" w:cs="宋体"/>
          <w:color w:val="ff0000"/>
          <w:sz w:val="24"/>
        </w:rPr>
        <w:t xml:space="preserve">3</w:t>
      </w:r>
      <w:r>
        <w:rPr>
          <w:rFonts w:hint="eastAsia" w:ascii="宋体" w:hAnsi="宋体" w:cs="宋体"/>
          <w:color w:val="ff0000"/>
          <w:sz w:val="24"/>
        </w:rPr>
        <w:t xml:space="preserve">0</w:t>
      </w:r>
      <w:r>
        <w:rPr>
          <w:rFonts w:hint="eastAsia" w:ascii="宋体" w:hAnsi="宋体" w:cs="宋体"/>
          <w:sz w:val="24"/>
        </w:rPr>
        <w:t xml:space="preserve">（北京时间）</w:t>
      </w:r>
      <w:r/>
    </w:p>
    <w:p>
      <w:pPr>
        <w:ind w:firstLine="480"/>
        <w:spacing w:line="440" w:lineRule="exact"/>
        <w:rPr>
          <w:rFonts w:ascii="宋体" w:hAnsi="宋体" w:cs="宋体"/>
          <w:sz w:val="24"/>
        </w:rPr>
      </w:pPr>
      <w:r>
        <w:rPr>
          <w:rFonts w:hint="eastAsia" w:ascii="宋体" w:hAnsi="宋体" w:cs="宋体"/>
          <w:sz w:val="24"/>
        </w:rPr>
        <w:t xml:space="preserve">地点：</w:t>
      </w:r>
      <w:r>
        <w:rPr>
          <w:rFonts w:hint="eastAsia" w:ascii="宋体" w:hAnsi="宋体" w:cs="宋体"/>
          <w:sz w:val="24"/>
        </w:rPr>
        <w:t xml:space="preserve">江苏政府采购“苏采云”系统不见面开标大厅</w:t>
      </w:r>
      <w:r>
        <w:rPr>
          <w:rFonts w:hint="eastAsia" w:ascii="宋体" w:hAnsi="宋体" w:cs="宋体"/>
          <w:sz w:val="24"/>
        </w:rPr>
        <w:t xml:space="preserve"> </w:t>
      </w:r>
      <w:r/>
    </w:p>
    <w:p>
      <w:pPr>
        <w:spacing w:line="440" w:lineRule="exact"/>
        <w:rPr>
          <w:rFonts w:ascii="宋体" w:hAnsi="宋体" w:cs="宋体"/>
          <w:b/>
          <w:bCs/>
          <w:sz w:val="24"/>
        </w:rPr>
      </w:pPr>
      <w:r>
        <w:rPr>
          <w:rFonts w:hint="eastAsia" w:ascii="宋体" w:hAnsi="宋体" w:cs="宋体"/>
          <w:b/>
          <w:bCs/>
          <w:sz w:val="24"/>
        </w:rPr>
        <w:t xml:space="preserve">六、公告期限</w:t>
      </w:r>
      <w:r/>
    </w:p>
    <w:p>
      <w:pPr>
        <w:pStyle w:val="768"/>
        <w:ind w:firstLine="480"/>
        <w:spacing w:after="0" w:line="440" w:lineRule="exact"/>
      </w:pPr>
      <w:r>
        <w:rPr>
          <w:rFonts w:hint="eastAsia" w:ascii="宋体" w:hAnsi="宋体" w:cs="宋体"/>
          <w:sz w:val="24"/>
        </w:rPr>
        <w:t xml:space="preserve">自本公告发布之日起3个工作日。</w:t>
      </w:r>
      <w:r/>
    </w:p>
    <w:p>
      <w:pPr>
        <w:pStyle w:val="769"/>
        <w:spacing w:line="440" w:lineRule="exact"/>
        <w:rPr>
          <w:rFonts w:ascii="宋体" w:hAnsi="宋体" w:cs="宋体"/>
          <w:b/>
          <w:bCs/>
          <w:sz w:val="24"/>
        </w:rPr>
      </w:pPr>
      <w:r>
        <w:rPr>
          <w:rFonts w:hint="eastAsia" w:ascii="宋体" w:hAnsi="宋体" w:cs="宋体"/>
          <w:b/>
          <w:bCs/>
          <w:sz w:val="24"/>
        </w:rPr>
        <w:t xml:space="preserve">七、其他补充事宜</w:t>
      </w:r>
      <w:r/>
    </w:p>
    <w:p>
      <w:pPr>
        <w:ind w:firstLine="480"/>
        <w:spacing w:line="440" w:lineRule="exact"/>
        <w:rPr>
          <w:rFonts w:ascii="宋体" w:hAnsi="宋体" w:cs="宋体"/>
          <w:sz w:val="24"/>
        </w:rPr>
      </w:pPr>
      <w:r>
        <w:rPr>
          <w:rFonts w:hint="eastAsia" w:ascii="宋体" w:hAnsi="宋体" w:cs="宋体"/>
          <w:sz w:val="24"/>
        </w:rPr>
        <w:t xml:space="preserve">1.采购项目需要落实的政府采购政策</w:t>
      </w:r>
      <w:r/>
    </w:p>
    <w:p>
      <w:pPr>
        <w:ind w:firstLine="480"/>
        <w:spacing w:line="440" w:lineRule="exact"/>
        <w:rPr>
          <w:rFonts w:ascii="宋体" w:hAnsi="宋体" w:cs="宋体"/>
          <w:sz w:val="24"/>
        </w:rPr>
      </w:pPr>
      <w:r>
        <w:rPr>
          <w:rFonts w:hint="eastAsia" w:ascii="宋体" w:hAnsi="宋体" w:cs="宋体"/>
          <w:sz w:val="24"/>
        </w:rPr>
        <w:t xml:space="preserve">政府采购促进中小企业发展</w:t>
      </w:r>
      <w:r/>
    </w:p>
    <w:p>
      <w:pPr>
        <w:ind w:firstLine="480"/>
        <w:spacing w:line="440" w:lineRule="exact"/>
        <w:rPr>
          <w:rFonts w:ascii="宋体" w:hAnsi="宋体" w:cs="宋体"/>
          <w:sz w:val="24"/>
        </w:rPr>
      </w:pPr>
      <w:r>
        <w:rPr>
          <w:rFonts w:hint="eastAsia" w:ascii="宋体" w:hAnsi="宋体" w:cs="宋体"/>
          <w:sz w:val="24"/>
        </w:rPr>
        <w:t xml:space="preserve">政府采购支持监狱企业发展</w:t>
      </w:r>
      <w:r/>
    </w:p>
    <w:p>
      <w:pPr>
        <w:ind w:firstLine="480"/>
        <w:spacing w:line="440" w:lineRule="exact"/>
        <w:tabs>
          <w:tab w:val="left" w:pos="2940" w:leader="none"/>
        </w:tabs>
        <w:rPr>
          <w:rFonts w:ascii="宋体" w:hAnsi="宋体" w:cs="宋体"/>
          <w:sz w:val="24"/>
        </w:rPr>
      </w:pPr>
      <w:r>
        <w:rPr>
          <w:rFonts w:hint="eastAsia" w:ascii="宋体" w:hAnsi="宋体" w:cs="宋体"/>
          <w:sz w:val="24"/>
        </w:rPr>
        <w:t xml:space="preserve">政府采购促进残疾人就业</w:t>
      </w:r>
      <w:r/>
    </w:p>
    <w:p>
      <w:pPr>
        <w:ind w:firstLine="480"/>
        <w:spacing w:line="440" w:lineRule="exact"/>
        <w:rPr>
          <w:rFonts w:ascii="宋体" w:hAnsi="宋体" w:cs="宋体"/>
          <w:sz w:val="24"/>
        </w:rPr>
      </w:pPr>
      <w:r>
        <w:rPr>
          <w:rFonts w:hint="eastAsia" w:ascii="宋体" w:hAnsi="宋体" w:cs="宋体"/>
          <w:sz w:val="24"/>
        </w:rPr>
        <w:t xml:space="preserve">政府采购鼓励采购绿色节能环保产品</w:t>
      </w:r>
      <w:r/>
    </w:p>
    <w:p>
      <w:pPr>
        <w:ind w:firstLine="480"/>
        <w:spacing w:line="440" w:lineRule="exact"/>
        <w:rPr>
          <w:rFonts w:ascii="宋体" w:hAnsi="宋体" w:cs="宋体"/>
          <w:sz w:val="24"/>
        </w:rPr>
      </w:pPr>
      <w:r>
        <w:rPr>
          <w:rFonts w:hint="eastAsia" w:ascii="宋体" w:hAnsi="宋体" w:cs="宋体"/>
          <w:sz w:val="24"/>
        </w:rPr>
        <w:t xml:space="preserve">商品包装环保要求</w:t>
      </w:r>
      <w:r/>
    </w:p>
    <w:p>
      <w:pPr>
        <w:ind w:firstLine="480"/>
        <w:spacing w:line="440" w:lineRule="exact"/>
        <w:rPr>
          <w:rFonts w:ascii="宋体" w:hAnsi="宋体" w:cs="宋体"/>
          <w:sz w:val="24"/>
          <w:szCs w:val="24"/>
        </w:rPr>
      </w:pPr>
      <w:r>
        <w:rPr>
          <w:rFonts w:hint="eastAsia" w:ascii="宋体" w:hAnsi="宋体" w:cs="宋体"/>
          <w:sz w:val="24"/>
          <w:szCs w:val="24"/>
        </w:rPr>
        <w:t xml:space="preserve">2.本项目采用网上注册登记方式。潜在投标供应商访问电子招标投标交易平台的网络地址和方法：</w:t>
      </w:r>
      <w:r/>
    </w:p>
    <w:p>
      <w:pPr>
        <w:ind w:firstLine="480"/>
        <w:spacing w:line="440" w:lineRule="exact"/>
        <w:rPr>
          <w:rFonts w:ascii="宋体" w:hAnsi="宋体" w:cs="宋体"/>
          <w:sz w:val="24"/>
          <w:szCs w:val="24"/>
        </w:rPr>
      </w:pPr>
      <w:r>
        <w:rPr>
          <w:rFonts w:hint="eastAsia" w:ascii="宋体" w:hAnsi="宋体" w:cs="宋体"/>
          <w:sz w:val="24"/>
          <w:szCs w:val="24"/>
        </w:rPr>
        <w:t xml:space="preserve">（1）登录</w:t>
      </w:r>
      <w:r>
        <w:rPr>
          <w:rFonts w:ascii="宋体" w:hAnsi="宋体" w:cs="宋体"/>
          <w:sz w:val="24"/>
          <w:szCs w:val="24"/>
        </w:rPr>
        <w:t xml:space="preserve">http://www.ccgp-jiangsu.gov.cn/</w:t>
      </w:r>
      <w:r>
        <w:rPr>
          <w:rFonts w:hint="eastAsia" w:ascii="宋体" w:hAnsi="宋体" w:cs="宋体"/>
          <w:sz w:val="24"/>
          <w:szCs w:val="24"/>
        </w:rPr>
        <w:t xml:space="preserve">，点击“苏采云”进入系统。</w:t>
      </w:r>
      <w:r/>
    </w:p>
    <w:p>
      <w:pPr>
        <w:ind w:firstLine="480"/>
        <w:spacing w:line="440" w:lineRule="exact"/>
        <w:rPr>
          <w:rFonts w:ascii="宋体" w:hAnsi="宋体" w:cs="宋体"/>
          <w:sz w:val="24"/>
          <w:szCs w:val="24"/>
        </w:rPr>
      </w:pPr>
      <w:r>
        <w:rPr>
          <w:rFonts w:hint="eastAsia" w:ascii="宋体" w:hAnsi="宋体" w:cs="宋体"/>
          <w:sz w:val="24"/>
          <w:szCs w:val="24"/>
        </w:rPr>
        <w:t xml:space="preserve">（2）“CA数字证书”的获取：投标人需办理CA锁（原国信CA须更换新CA,详见http://jsxcmm.com/help/gys.html）。投标客户端工具及投标人操作手册可</w:t>
      </w:r>
      <w:r>
        <w:rPr>
          <w:rFonts w:hint="eastAsia" w:ascii="宋体" w:hAnsi="宋体" w:cs="宋体"/>
          <w:sz w:val="24"/>
          <w:szCs w:val="24"/>
        </w:rPr>
        <w:t xml:space="preserve">访问江苏政府采购网，“资料下载”进行下载《江苏省政府采购管理交易系统（苏采云）供应商操作手册及政府采购客户端》。</w:t>
      </w:r>
      <w:r/>
    </w:p>
    <w:p>
      <w:pPr>
        <w:ind w:firstLine="480"/>
        <w:spacing w:line="44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领取CA和办理电子签章请至（泰州市高港区泰州大道388号（原中国医药城会展交易中心W3馆西南角）泰州市公共资源交易中心一楼大厅CA办理窗口，电话：</w:t>
      </w:r>
      <w:r>
        <w:rPr>
          <w:rFonts w:ascii="宋体" w:hAnsi="宋体" w:cs="宋体"/>
          <w:sz w:val="24"/>
          <w:szCs w:val="24"/>
        </w:rPr>
        <w:t xml:space="preserve">0523-81568158</w:t>
      </w:r>
      <w:r>
        <w:rPr>
          <w:rFonts w:hint="eastAsia" w:ascii="宋体" w:hAnsi="宋体" w:cs="宋体"/>
          <w:sz w:val="24"/>
          <w:szCs w:val="24"/>
        </w:rPr>
        <w:t xml:space="preserve">），根据《江苏省政府采购管理交易系统（苏采云）供应商操作手册》规定，在“苏采云”系统（http://jszfcg.jsczt.cn/）中进行注册并按要求制作、上传电子响应文件，技术支持电话：0523-86897512、89182468。</w:t>
      </w:r>
      <w:r/>
    </w:p>
    <w:p>
      <w:pPr>
        <w:ind w:firstLine="480"/>
        <w:spacing w:line="440" w:lineRule="exact"/>
        <w:rPr>
          <w:rFonts w:ascii="宋体" w:hAnsi="宋体" w:cs="宋体"/>
          <w:sz w:val="24"/>
          <w:szCs w:val="24"/>
        </w:rPr>
      </w:pPr>
      <w:r>
        <w:rPr>
          <w:rFonts w:hint="eastAsia" w:ascii="宋体" w:hAnsi="宋体" w:cs="宋体"/>
          <w:sz w:val="24"/>
          <w:szCs w:val="24"/>
        </w:rPr>
        <w:t xml:space="preserve">4.采购代理机构将数据电文形式的采购文件加载至电子招标投标交易平台，供潜在投标人下载或者查阅。</w:t>
      </w:r>
      <w:r/>
    </w:p>
    <w:p>
      <w:pPr>
        <w:ind w:firstLine="480"/>
        <w:spacing w:line="440" w:lineRule="exact"/>
        <w:tabs>
          <w:tab w:val="left" w:pos="900" w:leader="none"/>
        </w:tabs>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rPr>
          <w:rFonts w:ascii="宋体" w:hAnsi="宋体" w:cs="宋体"/>
          <w:sz w:val="24"/>
        </w:rPr>
        <w:t xml:space="preserve">有关本次</w:t>
      </w:r>
      <w:r>
        <w:rPr>
          <w:rFonts w:hint="eastAsia" w:ascii="宋体" w:hAnsi="宋体" w:cs="宋体"/>
          <w:sz w:val="24"/>
        </w:rPr>
        <w:t xml:space="preserve">采购</w:t>
      </w:r>
      <w:r>
        <w:rPr>
          <w:rFonts w:ascii="宋体" w:hAnsi="宋体" w:cs="宋体"/>
          <w:sz w:val="24"/>
        </w:rPr>
        <w:t xml:space="preserve">的事项若存在变动或修改，敬请及时关注</w:t>
      </w:r>
      <w:r>
        <w:rPr>
          <w:rFonts w:hint="eastAsia" w:ascii="宋体" w:hAnsi="宋体" w:cs="宋体"/>
          <w:sz w:val="24"/>
        </w:rPr>
        <w:t xml:space="preserve">“江苏政府采购网”、</w:t>
      </w:r>
      <w:r>
        <w:rPr>
          <w:rFonts w:ascii="宋体" w:hAnsi="宋体" w:cs="宋体"/>
          <w:sz w:val="24"/>
        </w:rPr>
        <w:t xml:space="preserve">“泰州市政府采购网”发布的更正公告。</w:t>
      </w:r>
      <w:r/>
    </w:p>
    <w:p>
      <w:pPr>
        <w:ind w:firstLine="480"/>
        <w:spacing w:line="440" w:lineRule="exact"/>
        <w:tabs>
          <w:tab w:val="left" w:pos="900" w:leader="none"/>
        </w:tabs>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6.如潜在投标供应商未按上述要求操作，将自行承担所产生的一切风险。</w:t>
      </w:r>
      <w:r/>
    </w:p>
    <w:p>
      <w:pPr>
        <w:ind w:firstLine="480"/>
        <w:spacing w:line="440" w:lineRule="exact"/>
        <w:tabs>
          <w:tab w:val="left" w:pos="900" w:leader="none"/>
        </w:tabs>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w:t>
      </w:r>
      <w:r>
        <w:rPr>
          <w:rFonts w:ascii="宋体" w:hAnsi="宋体" w:cs="宋体"/>
          <w:sz w:val="24"/>
        </w:rPr>
        <w:t xml:space="preserve">.</w:t>
      </w:r>
      <w:r>
        <w:rPr>
          <w:rFonts w:hint="eastAsia" w:ascii="宋体" w:hAnsi="宋体" w:cs="宋体"/>
          <w:sz w:val="24"/>
        </w:rPr>
        <w:t xml:space="preserve">在评标结束前，各投标人授权代表应保持手机畅通，以便及时澄清答疑。</w:t>
      </w:r>
      <w:r/>
    </w:p>
    <w:p>
      <w:pPr>
        <w:pStyle w:val="769"/>
        <w:spacing w:line="440" w:lineRule="exact"/>
        <w:rPr>
          <w:rFonts w:ascii="宋体" w:hAnsi="宋体" w:cs="宋体"/>
          <w:b/>
          <w:bCs/>
          <w:sz w:val="24"/>
        </w:rPr>
      </w:pPr>
      <w:r>
        <w:rPr>
          <w:rFonts w:hint="eastAsia" w:ascii="宋体" w:hAnsi="宋体" w:cs="宋体"/>
          <w:b/>
          <w:bCs/>
          <w:sz w:val="24"/>
        </w:rPr>
        <w:t xml:space="preserve">八、凡对本次采购提出询问，请按以下方式联系。</w:t>
      </w:r>
      <w:r/>
    </w:p>
    <w:p>
      <w:pPr>
        <w:ind w:firstLine="480"/>
        <w:spacing w:line="440" w:lineRule="exact"/>
        <w:rPr>
          <w:rFonts w:ascii="宋体" w:hAnsi="宋体" w:cs="宋体"/>
          <w:sz w:val="24"/>
          <w:szCs w:val="24"/>
        </w:rPr>
      </w:pPr>
      <w:r>
        <w:rPr>
          <w:rFonts w:hint="eastAsia" w:ascii="宋体" w:hAnsi="宋体" w:cs="宋体"/>
          <w:sz w:val="24"/>
          <w:szCs w:val="24"/>
        </w:rPr>
        <w:t xml:space="preserve">1.采购人信息</w:t>
      </w:r>
      <w:r/>
    </w:p>
    <w:p>
      <w:pPr>
        <w:ind w:firstLine="480"/>
        <w:spacing w:line="440" w:lineRule="exact"/>
        <w:rPr>
          <w:rFonts w:ascii="宋体" w:hAnsi="宋体" w:cs="宋体"/>
          <w:sz w:val="24"/>
          <w:szCs w:val="24"/>
        </w:rPr>
      </w:pPr>
      <w:r>
        <w:rPr>
          <w:rFonts w:hint="eastAsia" w:ascii="宋体" w:hAnsi="宋体" w:cs="宋体"/>
          <w:sz w:val="24"/>
          <w:szCs w:val="24"/>
        </w:rPr>
        <w:t xml:space="preserve">单位名称：泰州市体育运动学校</w:t>
      </w:r>
      <w:r/>
    </w:p>
    <w:p>
      <w:pPr>
        <w:ind w:firstLine="480"/>
        <w:spacing w:line="440" w:lineRule="exact"/>
        <w:rPr>
          <w:rFonts w:ascii="宋体" w:hAnsi="宋体" w:cs="宋体"/>
          <w:sz w:val="24"/>
          <w:szCs w:val="24"/>
        </w:rPr>
      </w:pPr>
      <w:r>
        <w:rPr>
          <w:rFonts w:hint="eastAsia" w:ascii="宋体" w:hAnsi="宋体" w:cs="宋体"/>
          <w:sz w:val="24"/>
          <w:szCs w:val="24"/>
        </w:rPr>
        <w:t xml:space="preserve">单位地址：</w:t>
      </w:r>
      <w:r>
        <w:rPr>
          <w:rFonts w:hint="eastAsia" w:ascii="宋体" w:hAnsi="宋体" w:cs="宋体"/>
          <w:sz w:val="24"/>
          <w:szCs w:val="24"/>
        </w:rPr>
        <w:t xml:space="preserve">海陵区春晖路</w:t>
      </w:r>
      <w:r>
        <w:rPr>
          <w:rFonts w:ascii="宋体" w:hAnsi="宋体" w:cs="宋体"/>
          <w:sz w:val="24"/>
          <w:szCs w:val="24"/>
        </w:rPr>
        <w:t xml:space="preserve">100</w:t>
      </w:r>
      <w:r>
        <w:rPr>
          <w:rFonts w:hint="eastAsia" w:ascii="宋体" w:hAnsi="宋体" w:cs="宋体"/>
          <w:sz w:val="24"/>
          <w:szCs w:val="24"/>
        </w:rPr>
        <w:t xml:space="preserve">号</w:t>
      </w:r>
      <w:r/>
    </w:p>
    <w:p>
      <w:pPr>
        <w:ind w:firstLine="480"/>
        <w:spacing w:line="440" w:lineRule="exact"/>
        <w:rPr>
          <w:rFonts w:ascii="宋体" w:hAnsi="宋体" w:cs="宋体"/>
          <w:sz w:val="24"/>
          <w:szCs w:val="24"/>
        </w:rPr>
      </w:pPr>
      <w:r>
        <w:rPr>
          <w:rFonts w:hint="eastAsia" w:ascii="宋体" w:hAnsi="宋体" w:cs="宋体"/>
          <w:sz w:val="24"/>
          <w:szCs w:val="24"/>
        </w:rPr>
        <w:t xml:space="preserve">联系人：耿先生</w:t>
      </w:r>
      <w:r/>
    </w:p>
    <w:p>
      <w:pPr>
        <w:ind w:firstLine="480"/>
        <w:spacing w:line="440" w:lineRule="exact"/>
        <w:rPr>
          <w:rFonts w:ascii="宋体" w:hAnsi="宋体" w:cs="宋体"/>
          <w:sz w:val="24"/>
          <w:szCs w:val="24"/>
        </w:rPr>
      </w:pPr>
      <w:r>
        <w:rPr>
          <w:rFonts w:hint="eastAsia" w:ascii="宋体" w:hAnsi="宋体" w:cs="宋体"/>
          <w:sz w:val="24"/>
          <w:szCs w:val="24"/>
        </w:rPr>
        <w:t xml:space="preserve">联系电话：0523-86236817</w:t>
      </w:r>
      <w:r/>
    </w:p>
    <w:p>
      <w:pPr>
        <w:ind w:firstLine="480"/>
        <w:spacing w:line="440" w:lineRule="exact"/>
        <w:rPr>
          <w:rFonts w:ascii="宋体" w:hAnsi="宋体" w:cs="宋体"/>
          <w:sz w:val="24"/>
          <w:szCs w:val="24"/>
        </w:rPr>
      </w:pPr>
      <w:r>
        <w:rPr>
          <w:rFonts w:hint="eastAsia" w:ascii="宋体" w:hAnsi="宋体" w:cs="宋体"/>
          <w:sz w:val="24"/>
          <w:szCs w:val="24"/>
        </w:rPr>
        <w:t xml:space="preserve">2.采购代理机构信息</w:t>
      </w:r>
      <w:r/>
    </w:p>
    <w:p>
      <w:pPr>
        <w:ind w:firstLine="480"/>
        <w:spacing w:line="440" w:lineRule="exact"/>
        <w:rPr>
          <w:rFonts w:ascii="宋体" w:hAnsi="宋体" w:cs="宋体"/>
          <w:sz w:val="24"/>
          <w:szCs w:val="24"/>
        </w:rPr>
      </w:pPr>
      <w:r>
        <w:rPr>
          <w:rFonts w:hint="eastAsia" w:ascii="宋体" w:hAnsi="宋体" w:cs="宋体"/>
          <w:sz w:val="24"/>
          <w:szCs w:val="24"/>
        </w:rPr>
        <w:t xml:space="preserve">单位名称：江苏信达工程管理有限公司</w:t>
      </w:r>
      <w:r/>
    </w:p>
    <w:p>
      <w:pPr>
        <w:ind w:firstLine="480"/>
        <w:spacing w:line="440" w:lineRule="exact"/>
        <w:rPr>
          <w:rFonts w:ascii="宋体" w:hAnsi="宋体" w:cs="宋体"/>
          <w:sz w:val="24"/>
          <w:szCs w:val="24"/>
        </w:rPr>
      </w:pPr>
      <w:r>
        <w:rPr>
          <w:rFonts w:hint="eastAsia" w:ascii="宋体" w:hAnsi="宋体" w:cs="宋体"/>
          <w:sz w:val="24"/>
          <w:szCs w:val="24"/>
        </w:rPr>
        <w:t xml:space="preserve">单位地址：</w:t>
      </w:r>
      <w:r>
        <w:rPr>
          <w:rFonts w:hint="eastAsia" w:ascii="宋体" w:hAnsi="宋体" w:cs="宋体"/>
          <w:sz w:val="24"/>
          <w:szCs w:val="24"/>
        </w:rPr>
        <w:t xml:space="preserve">泰州市恒景国际花园</w:t>
      </w:r>
      <w:r>
        <w:rPr>
          <w:rFonts w:ascii="宋体" w:hAnsi="宋体" w:cs="宋体"/>
          <w:sz w:val="24"/>
          <w:szCs w:val="24"/>
        </w:rPr>
        <w:t xml:space="preserve">C22</w:t>
      </w:r>
      <w:r>
        <w:rPr>
          <w:rFonts w:hint="eastAsia" w:ascii="宋体" w:hAnsi="宋体" w:cs="宋体"/>
          <w:sz w:val="24"/>
          <w:szCs w:val="24"/>
        </w:rPr>
        <w:t xml:space="preserve">栋七楼</w:t>
      </w:r>
      <w:r/>
    </w:p>
    <w:p>
      <w:pPr>
        <w:ind w:firstLine="480"/>
        <w:spacing w:line="440" w:lineRule="exact"/>
        <w:rPr>
          <w:rFonts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rPr>
        <w:t xml:space="preserve">：</w:t>
      </w:r>
      <w:r>
        <w:rPr>
          <w:rFonts w:hint="eastAsia" w:ascii="宋体" w:hAnsi="宋体" w:cs="宋体"/>
          <w:sz w:val="24"/>
          <w:szCs w:val="24"/>
        </w:rPr>
        <w:t xml:space="preserve">朱</w:t>
      </w:r>
      <w:r>
        <w:rPr>
          <w:rFonts w:hint="eastAsia" w:ascii="宋体" w:hAnsi="宋体" w:cs="宋体"/>
          <w:sz w:val="24"/>
          <w:szCs w:val="24"/>
        </w:rPr>
        <w:t xml:space="preserve">女士</w:t>
      </w:r>
      <w:r/>
    </w:p>
    <w:p>
      <w:pPr>
        <w:ind w:firstLine="480"/>
        <w:spacing w:line="440" w:lineRule="exact"/>
        <w:rPr>
          <w:rFonts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rPr>
        <w:t xml:space="preserve">18136946700</w:t>
      </w:r>
      <w:r/>
    </w:p>
    <w:p>
      <w:pPr>
        <w:ind w:firstLine="480"/>
        <w:spacing w:line="440" w:lineRule="exact"/>
        <w:rPr>
          <w:rFonts w:ascii="宋体" w:hAnsi="宋体" w:cs="宋体"/>
          <w:sz w:val="24"/>
          <w:szCs w:val="24"/>
        </w:rPr>
      </w:pPr>
      <w:r>
        <w:rPr>
          <w:rFonts w:hint="eastAsia" w:ascii="宋体" w:hAnsi="宋体" w:cs="宋体"/>
          <w:sz w:val="24"/>
          <w:szCs w:val="24"/>
        </w:rPr>
        <w:t xml:space="preserve">3.项目联系方式</w:t>
      </w:r>
      <w:r/>
    </w:p>
    <w:p>
      <w:pPr>
        <w:ind w:firstLine="480"/>
        <w:spacing w:line="440" w:lineRule="exact"/>
        <w:rPr>
          <w:rFonts w:ascii="宋体" w:hAnsi="宋体" w:cs="宋体"/>
          <w:sz w:val="24"/>
          <w:szCs w:val="24"/>
        </w:rPr>
      </w:pPr>
      <w:r>
        <w:rPr>
          <w:rFonts w:hint="eastAsia" w:ascii="宋体" w:hAnsi="宋体" w:cs="宋体"/>
          <w:sz w:val="24"/>
          <w:szCs w:val="24"/>
        </w:rPr>
        <w:t xml:space="preserve">项目联系人：</w:t>
      </w:r>
      <w:r>
        <w:rPr>
          <w:rFonts w:hint="eastAsia" w:ascii="宋体" w:hAnsi="宋体" w:cs="宋体"/>
          <w:sz w:val="24"/>
          <w:szCs w:val="24"/>
        </w:rPr>
        <w:t xml:space="preserve">朱</w:t>
      </w:r>
      <w:r>
        <w:rPr>
          <w:rFonts w:hint="eastAsia" w:ascii="宋体" w:hAnsi="宋体" w:cs="宋体"/>
          <w:sz w:val="24"/>
          <w:szCs w:val="24"/>
        </w:rPr>
        <w:t xml:space="preserve">女士</w:t>
      </w:r>
      <w:r/>
    </w:p>
    <w:p>
      <w:pPr>
        <w:ind w:firstLine="480"/>
        <w:spacing w:line="440" w:lineRule="exact"/>
        <w:rPr>
          <w:rFonts w:ascii="宋体" w:hAnsi="宋体" w:cs="宋体"/>
          <w:sz w:val="24"/>
          <w:szCs w:val="24"/>
        </w:rPr>
      </w:pPr>
      <w:r>
        <w:rPr>
          <w:rFonts w:hint="eastAsia" w:ascii="宋体" w:hAnsi="宋体" w:cs="宋体"/>
          <w:sz w:val="24"/>
          <w:szCs w:val="24"/>
        </w:rPr>
        <w:t xml:space="preserve">电　话：18136946700</w:t>
      </w:r>
      <w:r/>
    </w:p>
    <w:p>
      <w:pPr>
        <w:pStyle w:val="769"/>
        <w:ind w:firstLine="420"/>
        <w:spacing w:line="440" w:lineRule="exact"/>
      </w:pPr>
      <w:r/>
      <w:r/>
    </w:p>
    <w:p>
      <w:pPr>
        <w:jc w:val="left"/>
        <w:widowControl/>
        <w:rPr>
          <w:rFonts w:ascii="Arial" w:hAnsi="Arial"/>
        </w:rPr>
      </w:pPr>
      <w:r>
        <w:br w:type="page" w:clear="all"/>
      </w:r>
      <w:r/>
    </w:p>
    <w:p>
      <w:pPr>
        <w:jc w:val="center"/>
        <w:keepLines/>
        <w:keepNext/>
        <w:spacing w:before="120" w:after="120" w:line="360" w:lineRule="auto"/>
        <w:rPr>
          <w:rFonts w:cs="Arial" w:asciiTheme="minorEastAsia" w:hAnsiTheme="minorEastAsia" w:eastAsiaTheme="minorEastAsia"/>
          <w:b/>
          <w:bCs/>
          <w:sz w:val="36"/>
          <w:szCs w:val="36"/>
        </w:rPr>
        <w:outlineLvl w:val="1"/>
      </w:pPr>
      <w:r/>
      <w:bookmarkStart w:id="14" w:name="_Toc120614211"/>
      <w:r>
        <w:rPr>
          <w:rFonts w:hint="eastAsia" w:cs="Arial" w:asciiTheme="minorEastAsia" w:hAnsiTheme="minorEastAsia" w:eastAsiaTheme="minorEastAsia"/>
          <w:b/>
          <w:bCs/>
          <w:sz w:val="36"/>
          <w:szCs w:val="36"/>
        </w:rPr>
        <w:t xml:space="preserve">第二章  </w:t>
      </w:r>
      <w:bookmarkEnd w:id="1"/>
      <w:r/>
      <w:bookmarkEnd w:id="2"/>
      <w:r/>
      <w:bookmarkEnd w:id="3"/>
      <w:r/>
      <w:bookmarkEnd w:id="4"/>
      <w:r/>
      <w:bookmarkEnd w:id="5"/>
      <w:r/>
      <w:bookmarkEnd w:id="14"/>
      <w:r>
        <w:rPr>
          <w:rFonts w:hint="eastAsia" w:cs="Arial" w:asciiTheme="minorEastAsia" w:hAnsiTheme="minorEastAsia" w:eastAsiaTheme="minorEastAsia"/>
          <w:b/>
          <w:bCs/>
          <w:sz w:val="36"/>
          <w:szCs w:val="36"/>
        </w:rPr>
        <w:t xml:space="preserve">供应商须知</w:t>
      </w:r>
      <w:r/>
    </w:p>
    <w:p>
      <w:pPr>
        <w:keepLines/>
        <w:keepNext/>
        <w:spacing w:line="440" w:lineRule="exact"/>
        <w:rPr>
          <w:rFonts w:ascii="黑体" w:hAnsi="黑体" w:eastAsia="黑体"/>
          <w:b/>
          <w:bCs/>
          <w:sz w:val="30"/>
          <w:szCs w:val="30"/>
        </w:rPr>
        <w:outlineLvl w:val="2"/>
      </w:pPr>
      <w:r/>
      <w:bookmarkStart w:id="15" w:name="_Toc513029203"/>
      <w:r/>
      <w:bookmarkStart w:id="16" w:name="_Toc16938519"/>
      <w:r/>
      <w:bookmarkStart w:id="17" w:name="_Toc120614214"/>
      <w:r/>
      <w:bookmarkStart w:id="18" w:name="_Toc20823275"/>
      <w:r>
        <w:rPr>
          <w:rFonts w:hint="eastAsia" w:ascii="黑体" w:hAnsi="黑体" w:eastAsia="黑体"/>
          <w:b/>
          <w:bCs/>
          <w:sz w:val="30"/>
          <w:szCs w:val="30"/>
        </w:rPr>
        <w:t xml:space="preserve">一、总则</w:t>
      </w:r>
      <w:bookmarkEnd w:id="15"/>
      <w:r/>
      <w:bookmarkEnd w:id="16"/>
      <w:r/>
      <w:bookmarkEnd w:id="17"/>
      <w:r/>
      <w:bookmarkEnd w:id="18"/>
      <w:r/>
      <w:r/>
    </w:p>
    <w:p>
      <w:pPr>
        <w:keepLines/>
        <w:keepNext/>
        <w:spacing w:line="440" w:lineRule="exact"/>
        <w:rPr>
          <w:rFonts w:ascii="黑体" w:hAnsi="黑体" w:eastAsia="黑体" w:cs="Arial"/>
          <w:sz w:val="28"/>
          <w:szCs w:val="28"/>
        </w:rPr>
        <w:outlineLvl w:val="3"/>
      </w:pPr>
      <w:r/>
      <w:bookmarkStart w:id="19" w:name="_Hlt16619475"/>
      <w:r/>
      <w:bookmarkStart w:id="20" w:name="_Toc20823276"/>
      <w:r/>
      <w:bookmarkStart w:id="21" w:name="_Toc513029204"/>
      <w:r/>
      <w:bookmarkStart w:id="22" w:name="_Toc16938520"/>
      <w:r/>
      <w:bookmarkEnd w:id="19"/>
      <w:r>
        <w:rPr>
          <w:rFonts w:hint="eastAsia" w:ascii="黑体" w:hAnsi="黑体" w:eastAsia="黑体" w:cs="Arial"/>
          <w:sz w:val="28"/>
          <w:szCs w:val="28"/>
        </w:rPr>
        <w:t xml:space="preserve">1.采购方式</w:t>
      </w:r>
      <w:bookmarkEnd w:id="20"/>
      <w:r/>
      <w:bookmarkEnd w:id="21"/>
      <w:r/>
      <w:bookmarkEnd w:id="22"/>
      <w:r/>
      <w:r/>
    </w:p>
    <w:p>
      <w:pPr>
        <w:ind w:firstLine="480"/>
        <w:spacing w:line="440" w:lineRule="exact"/>
        <w:rPr>
          <w:rFonts w:ascii="宋体" w:hAnsi="宋体"/>
          <w:sz w:val="24"/>
          <w:szCs w:val="21"/>
        </w:rPr>
      </w:pPr>
      <w:r>
        <w:rPr>
          <w:rFonts w:hint="eastAsia" w:ascii="宋体" w:hAnsi="宋体"/>
          <w:sz w:val="24"/>
          <w:szCs w:val="21"/>
        </w:rPr>
        <w:t xml:space="preserve">1.1本次政府采购活动采取竞争性谈判(以下简称谈判)方式，本谈判文件仅适用于谈判公告中所述项目。</w:t>
      </w:r>
      <w:r/>
    </w:p>
    <w:p>
      <w:pPr>
        <w:keepLines/>
        <w:keepNext/>
        <w:spacing w:line="440" w:lineRule="exact"/>
        <w:rPr>
          <w:rFonts w:ascii="黑体" w:hAnsi="黑体" w:eastAsia="黑体" w:cs="Arial"/>
          <w:sz w:val="28"/>
          <w:szCs w:val="28"/>
        </w:rPr>
        <w:outlineLvl w:val="3"/>
      </w:pPr>
      <w:r/>
      <w:bookmarkStart w:id="23" w:name="_Toc20823277"/>
      <w:r/>
      <w:bookmarkStart w:id="24" w:name="_Toc513029205"/>
      <w:r/>
      <w:bookmarkStart w:id="25" w:name="_Toc16938521"/>
      <w:r>
        <w:rPr>
          <w:rFonts w:hint="eastAsia" w:ascii="黑体" w:hAnsi="黑体" w:eastAsia="黑体" w:cs="Arial"/>
          <w:sz w:val="28"/>
          <w:szCs w:val="28"/>
        </w:rPr>
        <w:t xml:space="preserve">2.合格的</w:t>
      </w:r>
      <w:bookmarkEnd w:id="23"/>
      <w:r/>
      <w:bookmarkEnd w:id="24"/>
      <w:r/>
      <w:bookmarkEnd w:id="25"/>
      <w:r>
        <w:rPr>
          <w:rFonts w:hint="eastAsia" w:ascii="黑体" w:hAnsi="黑体" w:eastAsia="黑体" w:cs="Arial"/>
          <w:sz w:val="28"/>
          <w:szCs w:val="28"/>
        </w:rPr>
        <w:t xml:space="preserve">供应商</w:t>
      </w:r>
      <w:r/>
    </w:p>
    <w:p>
      <w:pPr>
        <w:ind w:firstLine="480"/>
        <w:spacing w:line="440" w:lineRule="exact"/>
        <w:rPr>
          <w:rFonts w:ascii="宋体" w:hAnsi="宋体"/>
          <w:sz w:val="24"/>
          <w:szCs w:val="24"/>
        </w:rPr>
      </w:pPr>
      <w:r>
        <w:rPr>
          <w:rFonts w:hint="eastAsia" w:ascii="宋体" w:hAnsi="宋体"/>
          <w:sz w:val="24"/>
          <w:szCs w:val="24"/>
        </w:rPr>
        <w:t xml:space="preserve">2.1满足谈判公告中供应商资格要求的规定。</w:t>
      </w:r>
      <w:r/>
    </w:p>
    <w:p>
      <w:pPr>
        <w:ind w:firstLine="480"/>
        <w:spacing w:line="440" w:lineRule="exact"/>
        <w:rPr>
          <w:rFonts w:ascii="宋体" w:hAnsi="宋体"/>
          <w:sz w:val="24"/>
          <w:szCs w:val="24"/>
        </w:rPr>
      </w:pPr>
      <w:r>
        <w:rPr>
          <w:rFonts w:hint="eastAsia" w:ascii="宋体" w:hAnsi="宋体"/>
          <w:sz w:val="24"/>
          <w:szCs w:val="24"/>
        </w:rPr>
        <w:t xml:space="preserve">2.2</w:t>
      </w:r>
      <w:r>
        <w:rPr>
          <w:rFonts w:hint="eastAsia" w:ascii="宋体" w:hAnsi="宋体"/>
          <w:sz w:val="24"/>
          <w:szCs w:val="24"/>
        </w:rPr>
        <w:t xml:space="preserve">满足本谈判文件实质性要求和条件的规定。</w:t>
      </w:r>
      <w:r/>
    </w:p>
    <w:p>
      <w:pPr>
        <w:keepLines/>
        <w:keepNext/>
        <w:spacing w:line="440" w:lineRule="exact"/>
        <w:rPr>
          <w:rFonts w:ascii="黑体" w:hAnsi="黑体" w:eastAsia="黑体" w:cs="Arial"/>
          <w:sz w:val="28"/>
          <w:szCs w:val="28"/>
        </w:rPr>
        <w:outlineLvl w:val="3"/>
      </w:pPr>
      <w:r/>
      <w:bookmarkStart w:id="26" w:name="_Toc20823278"/>
      <w:r/>
      <w:bookmarkStart w:id="27" w:name="_Toc16938522"/>
      <w:r/>
      <w:bookmarkStart w:id="28" w:name="_Toc513029206"/>
      <w:r>
        <w:rPr>
          <w:rFonts w:hint="eastAsia" w:ascii="黑体" w:hAnsi="黑体" w:eastAsia="黑体" w:cs="Arial"/>
          <w:sz w:val="28"/>
          <w:szCs w:val="28"/>
        </w:rPr>
        <w:t xml:space="preserve">3.适用法律</w:t>
      </w:r>
      <w:bookmarkEnd w:id="26"/>
      <w:r/>
      <w:bookmarkEnd w:id="27"/>
      <w:r/>
      <w:bookmarkEnd w:id="28"/>
      <w:r/>
      <w:r/>
    </w:p>
    <w:p>
      <w:pPr>
        <w:ind w:firstLine="480"/>
        <w:spacing w:line="440" w:lineRule="exact"/>
        <w:rPr>
          <w:rFonts w:ascii="宋体" w:hAnsi="宋体"/>
          <w:sz w:val="24"/>
          <w:szCs w:val="21"/>
        </w:rPr>
      </w:pPr>
      <w:r>
        <w:rPr>
          <w:rFonts w:hint="eastAsia" w:ascii="宋体" w:hAnsi="宋体"/>
          <w:sz w:val="24"/>
          <w:szCs w:val="21"/>
        </w:rPr>
        <w:t xml:space="preserve">3.1本次谈判及由此产生的合同受中华人民共和国有关的法律法规制约和保护</w:t>
      </w:r>
      <w:r>
        <w:rPr>
          <w:rFonts w:ascii="宋体" w:hAnsi="宋体"/>
          <w:sz w:val="24"/>
          <w:szCs w:val="21"/>
        </w:rPr>
        <w:t xml:space="preserve">。</w:t>
      </w:r>
      <w:r/>
    </w:p>
    <w:p>
      <w:pPr>
        <w:keepLines/>
        <w:keepNext/>
        <w:spacing w:line="440" w:lineRule="exact"/>
        <w:rPr>
          <w:rFonts w:ascii="黑体" w:hAnsi="黑体" w:eastAsia="黑体" w:cs="Arial"/>
          <w:sz w:val="28"/>
          <w:szCs w:val="28"/>
        </w:rPr>
        <w:outlineLvl w:val="3"/>
      </w:pPr>
      <w:r/>
      <w:bookmarkStart w:id="29" w:name="_Toc513029207"/>
      <w:r/>
      <w:bookmarkStart w:id="30" w:name="_Toc462564067"/>
      <w:r/>
      <w:bookmarkStart w:id="31" w:name="_Toc20823279"/>
      <w:r/>
      <w:bookmarkStart w:id="32" w:name="_Toc16938523"/>
      <w:r>
        <w:rPr>
          <w:rFonts w:hint="eastAsia" w:ascii="黑体" w:hAnsi="黑体" w:eastAsia="黑体" w:cs="Arial"/>
          <w:sz w:val="28"/>
          <w:szCs w:val="28"/>
        </w:rPr>
        <w:t xml:space="preserve">4.谈判费用</w:t>
      </w:r>
      <w:bookmarkEnd w:id="29"/>
      <w:r/>
      <w:bookmarkEnd w:id="30"/>
      <w:r/>
      <w:bookmarkEnd w:id="31"/>
      <w:r/>
      <w:bookmarkEnd w:id="32"/>
      <w:r/>
      <w:r/>
    </w:p>
    <w:p>
      <w:pPr>
        <w:ind w:firstLine="480"/>
        <w:spacing w:line="440" w:lineRule="exact"/>
        <w:rPr>
          <w:rFonts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供应商应自行承担所有与参加本次谈判有关的费用，无论谈判过程中的做法和结果如何，江苏信达工程管理有限公司在任何情况下均无义务和责任承担这些费用。</w:t>
      </w:r>
      <w:r/>
    </w:p>
    <w:p>
      <w:pPr>
        <w:ind w:firstLine="480"/>
        <w:spacing w:line="440" w:lineRule="exact"/>
        <w:rPr>
          <w:rFonts w:ascii="宋体" w:hAnsi="宋体"/>
          <w:sz w:val="24"/>
          <w:szCs w:val="21"/>
        </w:rPr>
      </w:pPr>
      <w:r>
        <w:rPr>
          <w:rFonts w:hint="eastAsia" w:ascii="宋体" w:hAnsi="宋体"/>
          <w:sz w:val="24"/>
          <w:szCs w:val="21"/>
        </w:rPr>
        <w:t xml:space="preserve">4.2本次谈判江苏信达工程管理有限公司和采购人不收取标书工本费。</w:t>
      </w:r>
      <w:r/>
    </w:p>
    <w:p>
      <w:pPr>
        <w:keepLines/>
        <w:keepNext/>
        <w:spacing w:line="440" w:lineRule="exact"/>
        <w:rPr>
          <w:rFonts w:ascii="黑体" w:hAnsi="黑体" w:eastAsia="黑体" w:cs="Arial"/>
          <w:sz w:val="28"/>
          <w:szCs w:val="28"/>
        </w:rPr>
        <w:outlineLvl w:val="3"/>
      </w:pPr>
      <w:r>
        <w:rPr>
          <w:rFonts w:hint="eastAsia" w:ascii="黑体" w:hAnsi="黑体" w:eastAsia="黑体" w:cs="Arial"/>
          <w:sz w:val="28"/>
          <w:szCs w:val="28"/>
        </w:rPr>
        <w:t xml:space="preserve">5.谈判文件的约束力</w:t>
      </w:r>
      <w:r/>
    </w:p>
    <w:p>
      <w:pPr>
        <w:ind w:firstLine="480"/>
        <w:spacing w:line="44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供应商一旦参加本项目采购活动，即被认为接受了本谈判文件的规定和约束。</w:t>
      </w:r>
      <w:r/>
    </w:p>
    <w:p>
      <w:pPr>
        <w:keepLines/>
        <w:keepNext/>
        <w:spacing w:line="440" w:lineRule="exact"/>
        <w:rPr>
          <w:rFonts w:ascii="黑体" w:hAnsi="黑体" w:eastAsia="黑体"/>
          <w:b/>
          <w:bCs/>
          <w:sz w:val="30"/>
          <w:szCs w:val="30"/>
        </w:rPr>
        <w:outlineLvl w:val="2"/>
      </w:pPr>
      <w:r/>
      <w:bookmarkStart w:id="33" w:name="_Toc16938525"/>
      <w:r/>
      <w:bookmarkStart w:id="34" w:name="_Toc120614215"/>
      <w:r/>
      <w:bookmarkStart w:id="35" w:name="_Toc20823281"/>
      <w:r/>
      <w:bookmarkStart w:id="36" w:name="_Toc513029209"/>
      <w:r>
        <w:rPr>
          <w:rFonts w:hint="eastAsia" w:ascii="黑体" w:hAnsi="黑体" w:eastAsia="黑体"/>
          <w:b/>
          <w:bCs/>
          <w:sz w:val="30"/>
          <w:szCs w:val="30"/>
        </w:rPr>
        <w:t xml:space="preserve">二、</w:t>
      </w:r>
      <w:bookmarkEnd w:id="33"/>
      <w:r/>
      <w:bookmarkEnd w:id="34"/>
      <w:r/>
      <w:bookmarkEnd w:id="35"/>
      <w:r/>
      <w:bookmarkEnd w:id="36"/>
      <w:r>
        <w:rPr>
          <w:rFonts w:hint="eastAsia" w:ascii="黑体" w:hAnsi="黑体" w:eastAsia="黑体"/>
          <w:b/>
          <w:bCs/>
          <w:sz w:val="30"/>
          <w:szCs w:val="30"/>
        </w:rPr>
        <w:t xml:space="preserve">谈判文件</w:t>
      </w:r>
      <w:r/>
    </w:p>
    <w:p>
      <w:pPr>
        <w:keepLines/>
        <w:keepNext/>
        <w:spacing w:line="440" w:lineRule="exact"/>
        <w:rPr>
          <w:rFonts w:ascii="黑体" w:hAnsi="黑体" w:eastAsia="黑体" w:cs="Arial"/>
          <w:sz w:val="28"/>
          <w:szCs w:val="28"/>
        </w:rPr>
        <w:outlineLvl w:val="3"/>
      </w:pPr>
      <w:r/>
      <w:bookmarkStart w:id="37" w:name="_Toc16938526"/>
      <w:r/>
      <w:bookmarkStart w:id="38" w:name="_Toc513029210"/>
      <w:r/>
      <w:bookmarkStart w:id="39" w:name="_Toc20823282"/>
      <w:r>
        <w:rPr>
          <w:rFonts w:hint="eastAsia" w:ascii="黑体" w:hAnsi="黑体" w:eastAsia="黑体" w:cs="Arial"/>
          <w:sz w:val="28"/>
          <w:szCs w:val="28"/>
        </w:rPr>
        <w:t xml:space="preserve">6.谈判文件的构成</w:t>
      </w:r>
      <w:bookmarkEnd w:id="37"/>
      <w:r/>
      <w:bookmarkEnd w:id="38"/>
      <w:r/>
      <w:bookmarkEnd w:id="39"/>
      <w:r/>
      <w:r/>
    </w:p>
    <w:p>
      <w:pPr>
        <w:ind w:firstLine="480"/>
        <w:spacing w:line="440" w:lineRule="exact"/>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谈判文件由以下部分组成：</w:t>
      </w:r>
      <w:r/>
    </w:p>
    <w:p>
      <w:pPr>
        <w:ind w:firstLine="480"/>
        <w:spacing w:line="440" w:lineRule="exact"/>
        <w:rPr>
          <w:rFonts w:ascii="宋体" w:hAnsi="宋体"/>
          <w:sz w:val="24"/>
          <w:szCs w:val="24"/>
        </w:rPr>
      </w:pPr>
      <w:r>
        <w:rPr>
          <w:rFonts w:hint="eastAsia" w:ascii="宋体" w:hAnsi="宋体"/>
          <w:sz w:val="24"/>
          <w:szCs w:val="24"/>
        </w:rPr>
        <w:t xml:space="preserve">（1）竞争性谈判公告</w:t>
      </w:r>
      <w:r/>
    </w:p>
    <w:p>
      <w:pPr>
        <w:ind w:firstLine="480"/>
        <w:spacing w:line="440" w:lineRule="exact"/>
        <w:rPr>
          <w:rFonts w:ascii="宋体" w:hAnsi="宋体"/>
          <w:sz w:val="24"/>
          <w:szCs w:val="24"/>
        </w:rPr>
      </w:pPr>
      <w:r>
        <w:rPr>
          <w:rFonts w:hint="eastAsia" w:ascii="宋体" w:hAnsi="宋体"/>
          <w:sz w:val="24"/>
          <w:szCs w:val="24"/>
        </w:rPr>
        <w:t xml:space="preserve">（2）供应商须知</w:t>
      </w:r>
      <w:r/>
    </w:p>
    <w:p>
      <w:pPr>
        <w:ind w:firstLine="480"/>
        <w:spacing w:line="440" w:lineRule="exact"/>
        <w:rPr>
          <w:rFonts w:ascii="宋体" w:hAnsi="宋体"/>
          <w:sz w:val="24"/>
          <w:szCs w:val="24"/>
        </w:rPr>
      </w:pPr>
      <w:r>
        <w:rPr>
          <w:rFonts w:hint="eastAsia" w:ascii="宋体" w:hAnsi="宋体"/>
          <w:sz w:val="24"/>
          <w:szCs w:val="24"/>
        </w:rPr>
        <w:t xml:space="preserve">（3）合同文本</w:t>
      </w:r>
      <w:r/>
    </w:p>
    <w:p>
      <w:pPr>
        <w:ind w:firstLine="480"/>
        <w:spacing w:line="440" w:lineRule="exact"/>
        <w:rPr>
          <w:rFonts w:ascii="宋体" w:hAnsi="宋体"/>
          <w:sz w:val="24"/>
          <w:szCs w:val="24"/>
        </w:rPr>
      </w:pPr>
      <w:r>
        <w:rPr>
          <w:rFonts w:hint="eastAsia" w:ascii="宋体" w:hAnsi="宋体"/>
          <w:sz w:val="24"/>
          <w:szCs w:val="24"/>
        </w:rPr>
        <w:t xml:space="preserve">（4）采购需求</w:t>
      </w:r>
      <w:r/>
    </w:p>
    <w:p>
      <w:pPr>
        <w:ind w:firstLine="480"/>
        <w:spacing w:line="440" w:lineRule="exact"/>
        <w:rPr>
          <w:rFonts w:ascii="Times New Roman" w:hAnsi="Times New Roman"/>
          <w:sz w:val="24"/>
          <w:szCs w:val="24"/>
        </w:rPr>
      </w:pPr>
      <w:r>
        <w:rPr>
          <w:rFonts w:hint="eastAsia" w:ascii="宋体" w:hAnsi="宋体"/>
          <w:sz w:val="24"/>
          <w:szCs w:val="24"/>
        </w:rPr>
        <w:t xml:space="preserve">（5）响应文件格式</w:t>
      </w:r>
      <w:r/>
    </w:p>
    <w:p>
      <w:pPr>
        <w:ind w:firstLine="480"/>
        <w:spacing w:line="440" w:lineRule="exact"/>
        <w:rPr>
          <w:rFonts w:ascii="宋体" w:hAnsi="宋体"/>
          <w:sz w:val="24"/>
          <w:szCs w:val="21"/>
        </w:rPr>
      </w:pPr>
      <w:r>
        <w:rPr>
          <w:rFonts w:hint="eastAsia" w:ascii="宋体" w:hAnsi="宋体"/>
          <w:sz w:val="24"/>
          <w:szCs w:val="21"/>
        </w:rPr>
        <w:t xml:space="preserve">请仔细检查谈判文件是否齐全，如有缺漏请立即与江苏信达工程管理有限公司联系解决。</w:t>
      </w:r>
      <w:r/>
    </w:p>
    <w:p>
      <w:pPr>
        <w:ind w:firstLine="480"/>
        <w:spacing w:line="440" w:lineRule="exact"/>
        <w:rPr>
          <w:rFonts w:ascii="宋体" w:hAnsi="宋体"/>
          <w:sz w:val="24"/>
          <w:szCs w:val="21"/>
        </w:rPr>
      </w:pPr>
      <w:r>
        <w:rPr>
          <w:rFonts w:hint="eastAsia" w:ascii="宋体" w:hAnsi="宋体"/>
          <w:sz w:val="24"/>
          <w:szCs w:val="21"/>
        </w:rPr>
        <w:t xml:space="preserve">6.2供应商应认真阅读谈判文件中所有的事项、格式、条款和规范等要求。按</w:t>
      </w:r>
      <w:r>
        <w:rPr>
          <w:rFonts w:hint="eastAsia" w:ascii="宋体" w:hAnsi="宋体"/>
          <w:sz w:val="24"/>
          <w:szCs w:val="21"/>
        </w:rPr>
        <w:t xml:space="preserve">谈判文件要求和规定编制响应文件，并保证所提供的全部资料的真实性，以使其响应文件对谈判文件作出实质性响应，否则其风险由供应商自行承担。</w:t>
      </w:r>
      <w:r/>
    </w:p>
    <w:p>
      <w:pPr>
        <w:ind w:firstLine="480"/>
        <w:spacing w:line="440" w:lineRule="exact"/>
        <w:rPr>
          <w:rFonts w:ascii="宋体" w:hAnsi="宋体"/>
          <w:sz w:val="24"/>
          <w:szCs w:val="21"/>
        </w:rPr>
      </w:pPr>
      <w:r>
        <w:rPr>
          <w:rFonts w:hint="eastAsia" w:ascii="宋体" w:hAnsi="宋体"/>
          <w:sz w:val="24"/>
          <w:szCs w:val="21"/>
        </w:rPr>
        <w:t xml:space="preserve">6.3采购文件中的“法定代表人”是指供应商的营业执照或相关部门的登记证明文件中的“法定代表人”或“负责人”。</w:t>
      </w:r>
      <w:r/>
    </w:p>
    <w:p>
      <w:pPr>
        <w:keepLines/>
        <w:keepNext/>
        <w:spacing w:line="440" w:lineRule="exact"/>
        <w:rPr>
          <w:rFonts w:ascii="黑体" w:hAnsi="黑体" w:eastAsia="黑体" w:cs="Arial"/>
          <w:sz w:val="28"/>
          <w:szCs w:val="28"/>
        </w:rPr>
        <w:outlineLvl w:val="3"/>
      </w:pPr>
      <w:r/>
      <w:bookmarkStart w:id="40" w:name="_Toc462564070"/>
      <w:r/>
      <w:bookmarkStart w:id="41" w:name="_Toc513029211"/>
      <w:r/>
      <w:bookmarkStart w:id="42" w:name="_Toc20823283"/>
      <w:r/>
      <w:bookmarkStart w:id="43" w:name="_Toc16938527"/>
      <w:r>
        <w:rPr>
          <w:rFonts w:hint="eastAsia" w:ascii="黑体" w:hAnsi="黑体" w:eastAsia="黑体" w:cs="Arial"/>
          <w:sz w:val="28"/>
          <w:szCs w:val="28"/>
        </w:rPr>
        <w:t xml:space="preserve">7.谈判文件的澄清</w:t>
      </w:r>
      <w:bookmarkEnd w:id="40"/>
      <w:r/>
      <w:bookmarkEnd w:id="41"/>
      <w:r/>
      <w:bookmarkEnd w:id="42"/>
      <w:r/>
      <w:bookmarkEnd w:id="43"/>
      <w:r/>
      <w:r/>
    </w:p>
    <w:p>
      <w:pPr>
        <w:ind w:firstLine="480"/>
        <w:spacing w:line="440" w:lineRule="exact"/>
        <w:rPr>
          <w:rFonts w:ascii="宋体" w:hAnsi="宋体"/>
          <w:sz w:val="24"/>
          <w:szCs w:val="24"/>
        </w:rPr>
      </w:pPr>
      <w:r>
        <w:rPr>
          <w:rFonts w:hint="eastAsia" w:ascii="宋体" w:hAnsi="宋体"/>
          <w:bCs/>
          <w:sz w:val="24"/>
          <w:szCs w:val="21"/>
        </w:rPr>
        <w:t xml:space="preserve">7.1</w:t>
      </w:r>
      <w:r>
        <w:rPr>
          <w:rFonts w:hint="eastAsia" w:ascii="宋体" w:hAnsi="宋体"/>
          <w:sz w:val="24"/>
          <w:szCs w:val="21"/>
        </w:rPr>
        <w:t xml:space="preserve">任何要求对谈判文件进行澄清的供应商，应在谈判截止期三日</w:t>
      </w:r>
      <w:r>
        <w:rPr>
          <w:rFonts w:hint="eastAsia" w:ascii="仿宋_GB2312" w:hAnsi="仿宋_GB2312"/>
          <w:sz w:val="24"/>
          <w:szCs w:val="24"/>
        </w:rPr>
        <w:t xml:space="preserve">前</w:t>
      </w:r>
      <w:r>
        <w:rPr>
          <w:rFonts w:hint="eastAsia" w:ascii="宋体" w:hAnsi="宋体"/>
          <w:sz w:val="24"/>
          <w:szCs w:val="21"/>
        </w:rPr>
        <w:t xml:space="preserve">按谈判公告中的通讯地址，以书面形式通知代理机构。</w:t>
      </w:r>
      <w:r/>
    </w:p>
    <w:p>
      <w:pPr>
        <w:keepLines/>
        <w:keepNext/>
        <w:spacing w:line="440" w:lineRule="exact"/>
        <w:rPr>
          <w:rFonts w:ascii="黑体" w:hAnsi="黑体" w:eastAsia="黑体" w:cs="Arial"/>
          <w:sz w:val="28"/>
          <w:szCs w:val="28"/>
        </w:rPr>
        <w:outlineLvl w:val="3"/>
      </w:pPr>
      <w:r/>
      <w:bookmarkStart w:id="44" w:name="_Toc462564071"/>
      <w:r/>
      <w:bookmarkStart w:id="45" w:name="_Toc513029212"/>
      <w:r/>
      <w:bookmarkStart w:id="46" w:name="_Toc16938528"/>
      <w:r/>
      <w:bookmarkStart w:id="47" w:name="_Toc20823284"/>
      <w:r>
        <w:rPr>
          <w:rFonts w:hint="eastAsia" w:ascii="黑体" w:hAnsi="黑体" w:eastAsia="黑体" w:cs="Arial"/>
          <w:sz w:val="28"/>
          <w:szCs w:val="28"/>
        </w:rPr>
        <w:t xml:space="preserve">8.谈判文件的澄清和修改</w:t>
      </w:r>
      <w:bookmarkEnd w:id="44"/>
      <w:r/>
      <w:bookmarkEnd w:id="45"/>
      <w:r/>
      <w:bookmarkEnd w:id="46"/>
      <w:r/>
      <w:bookmarkEnd w:id="47"/>
      <w:r/>
      <w:r/>
    </w:p>
    <w:p>
      <w:pPr>
        <w:ind w:firstLine="480"/>
        <w:spacing w:line="440" w:lineRule="exact"/>
        <w:rPr>
          <w:rFonts w:ascii="宋体" w:hAnsi="宋体"/>
          <w:sz w:val="24"/>
          <w:szCs w:val="21"/>
        </w:rPr>
      </w:pPr>
      <w:r>
        <w:rPr>
          <w:rFonts w:hint="eastAsia" w:ascii="宋体" w:hAnsi="宋体"/>
          <w:sz w:val="24"/>
          <w:szCs w:val="21"/>
        </w:rPr>
        <w:t xml:space="preserve">8.1在</w:t>
      </w:r>
      <w:r>
        <w:rPr>
          <w:rFonts w:hint="eastAsia" w:ascii="宋体" w:hAnsi="宋体"/>
          <w:sz w:val="24"/>
          <w:szCs w:val="21"/>
        </w:rPr>
        <w:t xml:space="preserve">响应文件提交截止时间前，采购人可以对谈判文件进行澄清和修改,澄清或者修改的内容作为谈判文件的组成部分。澄清或者修改的内容可能影响响应文件编制的，采购人将在提交首次响应文件截止时间至少三日前，在“江苏政府采购网”上发布书面更正公告形式通知所有获取谈判文件的供应商,更正公告内容将作为谈判文件的组成部分，并对供应商具有约束力。不足三日的，采购人将顺延提交首次响应文件截止时间。因供应商未尽注意义务，未及时全面地关注更正公告导致其提交的材料不符合谈判文件要求，而造成的损失及风险（包括但不限于未成交）由供应商自行承担。</w:t>
      </w:r>
      <w:r/>
    </w:p>
    <w:p>
      <w:pPr>
        <w:ind w:firstLine="480"/>
        <w:spacing w:line="440" w:lineRule="exact"/>
        <w:rPr>
          <w:rFonts w:ascii="宋体" w:hAnsi="宋体"/>
          <w:sz w:val="24"/>
          <w:szCs w:val="21"/>
        </w:rPr>
      </w:pPr>
      <w:r>
        <w:rPr>
          <w:rFonts w:hint="eastAsia" w:ascii="宋体" w:hAnsi="宋体"/>
          <w:sz w:val="24"/>
          <w:szCs w:val="21"/>
        </w:rPr>
        <w:t xml:space="preserve">8.2采购人可以视采购项目的具体情况，组织供应商进行现场考察或召开谈判前答疑会，但不单独或分别组织只有一个供应商参加的现场考察和答疑会。</w:t>
      </w:r>
      <w:r/>
    </w:p>
    <w:p>
      <w:pPr>
        <w:keepLines/>
        <w:keepNext/>
        <w:spacing w:line="440" w:lineRule="exact"/>
        <w:rPr>
          <w:rFonts w:ascii="黑体" w:hAnsi="黑体" w:eastAsia="黑体"/>
          <w:b/>
          <w:bCs/>
          <w:sz w:val="30"/>
          <w:szCs w:val="30"/>
        </w:rPr>
        <w:outlineLvl w:val="2"/>
      </w:pPr>
      <w:r/>
      <w:bookmarkStart w:id="48" w:name="_Toc16938529"/>
      <w:r/>
      <w:bookmarkStart w:id="49" w:name="_Toc120614216"/>
      <w:r/>
      <w:bookmarkStart w:id="50" w:name="_Toc513029213"/>
      <w:r/>
      <w:bookmarkStart w:id="51" w:name="_Toc20823285"/>
      <w:r/>
      <w:bookmarkStart w:id="52" w:name="_Toc462564072"/>
      <w:r>
        <w:rPr>
          <w:rFonts w:hint="eastAsia" w:ascii="黑体" w:hAnsi="黑体" w:eastAsia="黑体"/>
          <w:b/>
          <w:bCs/>
          <w:sz w:val="30"/>
          <w:szCs w:val="30"/>
        </w:rPr>
        <w:t xml:space="preserve">三、响应文件的编制</w:t>
      </w:r>
      <w:bookmarkEnd w:id="48"/>
      <w:r/>
      <w:bookmarkEnd w:id="49"/>
      <w:r/>
      <w:bookmarkEnd w:id="50"/>
      <w:r/>
      <w:bookmarkEnd w:id="51"/>
      <w:r/>
      <w:bookmarkEnd w:id="52"/>
      <w:r/>
      <w:r/>
    </w:p>
    <w:p>
      <w:pPr>
        <w:keepLines/>
        <w:keepNext/>
        <w:spacing w:line="440" w:lineRule="exact"/>
        <w:rPr>
          <w:rFonts w:ascii="黑体" w:hAnsi="黑体" w:eastAsia="黑体" w:cs="Arial"/>
          <w:sz w:val="28"/>
          <w:szCs w:val="28"/>
        </w:rPr>
        <w:outlineLvl w:val="3"/>
      </w:pPr>
      <w:r/>
      <w:bookmarkStart w:id="53" w:name="_Toc462564073"/>
      <w:r/>
      <w:bookmarkStart w:id="54" w:name="_Toc20823286"/>
      <w:r/>
      <w:bookmarkStart w:id="55" w:name="_Toc16938530"/>
      <w:r/>
      <w:bookmarkStart w:id="56" w:name="_Toc513029214"/>
      <w:r>
        <w:rPr>
          <w:rFonts w:hint="eastAsia" w:ascii="黑体" w:hAnsi="黑体" w:eastAsia="黑体" w:cs="Arial"/>
          <w:sz w:val="28"/>
          <w:szCs w:val="28"/>
        </w:rPr>
        <w:t xml:space="preserve">9.响应文件的语言及度量衡单位</w:t>
      </w:r>
      <w:bookmarkEnd w:id="53"/>
      <w:r/>
      <w:bookmarkEnd w:id="54"/>
      <w:r/>
      <w:bookmarkEnd w:id="55"/>
      <w:r/>
      <w:bookmarkEnd w:id="56"/>
      <w:r/>
      <w:r/>
    </w:p>
    <w:p>
      <w:pPr>
        <w:ind w:firstLine="480"/>
        <w:spacing w:line="440" w:lineRule="exact"/>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供应商提交的响应文件以及供应商与采购人、代理机构就有关谈判的所有来往通知、函件和文件均应使用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440" w:lineRule="exact"/>
        <w:rPr>
          <w:rFonts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除技术性能另有规定外，响应文件所使用的度量衡单位，均须采用国家法定计量单位。</w:t>
      </w:r>
      <w:r/>
    </w:p>
    <w:p>
      <w:pPr>
        <w:keepLines/>
        <w:keepNext/>
        <w:spacing w:line="440" w:lineRule="exact"/>
        <w:rPr>
          <w:rFonts w:ascii="黑体" w:hAnsi="黑体" w:eastAsia="黑体" w:cs="Arial"/>
          <w:sz w:val="28"/>
          <w:szCs w:val="28"/>
        </w:rPr>
        <w:outlineLvl w:val="3"/>
      </w:pPr>
      <w:r/>
      <w:bookmarkStart w:id="57" w:name="_Toc16938531"/>
      <w:r/>
      <w:bookmarkStart w:id="58" w:name="_Toc513029215"/>
      <w:r/>
      <w:bookmarkStart w:id="59" w:name="_Toc462564074"/>
      <w:r/>
      <w:bookmarkStart w:id="60" w:name="_Toc20823287"/>
      <w:r>
        <w:rPr>
          <w:rFonts w:hint="eastAsia" w:ascii="黑体" w:hAnsi="黑体" w:eastAsia="黑体" w:cs="Arial"/>
          <w:sz w:val="28"/>
          <w:szCs w:val="28"/>
        </w:rPr>
        <w:t xml:space="preserve">10.响应文件构成</w:t>
      </w:r>
      <w:bookmarkEnd w:id="57"/>
      <w:r/>
      <w:bookmarkEnd w:id="58"/>
      <w:r/>
      <w:bookmarkEnd w:id="59"/>
      <w:r/>
      <w:bookmarkEnd w:id="60"/>
      <w:r/>
      <w:r/>
    </w:p>
    <w:p>
      <w:pPr>
        <w:ind w:firstLine="480"/>
        <w:spacing w:line="440" w:lineRule="exact"/>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供应商编写的响应文件应包括资格证明文件、符合性证明文件、分项报价表、技术要求响应及偏离表、商务要求响应及偏离表、其他证明文件、谈判响应函等部分</w:t>
      </w:r>
      <w:r>
        <w:rPr>
          <w:rFonts w:hint="eastAsia" w:ascii="宋体" w:hAnsi="宋体"/>
          <w:sz w:val="24"/>
          <w:szCs w:val="21"/>
        </w:rPr>
        <w:t xml:space="preserve">，具体要求详见第五章响应文件格式。</w:t>
      </w:r>
      <w:r/>
    </w:p>
    <w:p>
      <w:pPr>
        <w:ind w:firstLine="480"/>
        <w:spacing w:line="440" w:lineRule="exact"/>
        <w:rPr>
          <w:rFonts w:ascii="宋体" w:hAnsi="宋体"/>
          <w:sz w:val="24"/>
          <w:szCs w:val="21"/>
        </w:rPr>
      </w:pPr>
      <w:r>
        <w:rPr>
          <w:rFonts w:hint="eastAsia" w:ascii="宋体" w:hAnsi="宋体"/>
          <w:sz w:val="24"/>
          <w:szCs w:val="21"/>
        </w:rPr>
        <w:t xml:space="preserve">10.2如标书制作工具中格式和内容与“江苏政府采购网”发布的谈判文件不一致，请以“江苏政府采购网”发布的谈判文件为准。</w:t>
      </w:r>
      <w:r/>
    </w:p>
    <w:p>
      <w:pPr>
        <w:keepLines/>
        <w:keepNext/>
        <w:spacing w:line="440" w:lineRule="exact"/>
        <w:rPr>
          <w:rFonts w:ascii="黑体" w:hAnsi="黑体" w:eastAsia="黑体" w:cs="Arial"/>
          <w:sz w:val="28"/>
          <w:szCs w:val="28"/>
        </w:rPr>
        <w:outlineLvl w:val="3"/>
      </w:pPr>
      <w:r/>
      <w:bookmarkStart w:id="61" w:name="_Hlt26668975"/>
      <w:r/>
      <w:bookmarkStart w:id="62" w:name="_Hlt26670360"/>
      <w:r/>
      <w:bookmarkStart w:id="63" w:name="_Hlt26954838"/>
      <w:r/>
      <w:bookmarkStart w:id="64" w:name="_Toc14577357"/>
      <w:r/>
      <w:bookmarkStart w:id="65" w:name="_Toc49090507"/>
      <w:r/>
      <w:bookmarkStart w:id="66" w:name="_Toc513029219"/>
      <w:r/>
      <w:bookmarkStart w:id="67" w:name="_Toc14577354"/>
      <w:r/>
      <w:bookmarkStart w:id="68" w:name="_Toc49090509"/>
      <w:r/>
      <w:bookmarkStart w:id="69" w:name="_Toc513029216"/>
      <w:r/>
      <w:bookmarkStart w:id="70" w:name="_Toc14577355"/>
      <w:r/>
      <w:bookmarkStart w:id="71" w:name="_Toc49090508"/>
      <w:r/>
      <w:bookmarkEnd w:id="61"/>
      <w:r/>
      <w:bookmarkEnd w:id="62"/>
      <w:r/>
      <w:bookmarkEnd w:id="63"/>
      <w:r>
        <w:rPr>
          <w:rFonts w:hint="eastAsia" w:ascii="黑体" w:hAnsi="黑体" w:eastAsia="黑体" w:cs="Arial"/>
          <w:sz w:val="28"/>
          <w:szCs w:val="28"/>
        </w:rPr>
        <w:t xml:space="preserve">11.证明谈判响应标的符合谈判文件规定的文件</w:t>
      </w:r>
      <w:bookmarkEnd w:id="64"/>
      <w:r/>
      <w:bookmarkEnd w:id="65"/>
      <w:r/>
      <w:bookmarkEnd w:id="66"/>
      <w:r/>
      <w:bookmarkEnd w:id="67"/>
      <w:r/>
      <w:bookmarkEnd w:id="68"/>
      <w:r/>
      <w:bookmarkEnd w:id="69"/>
      <w:r/>
      <w:r/>
    </w:p>
    <w:p>
      <w:pPr>
        <w:ind w:firstLine="480"/>
        <w:spacing w:line="440" w:lineRule="exact"/>
        <w:rPr>
          <w:rFonts w:ascii="宋体" w:hAnsi="宋体"/>
          <w:sz w:val="24"/>
          <w:szCs w:val="24"/>
        </w:rPr>
      </w:pPr>
      <w:r>
        <w:rPr>
          <w:rFonts w:hint="eastAsia" w:ascii="宋体" w:hAnsi="宋体"/>
          <w:sz w:val="24"/>
          <w:szCs w:val="24"/>
        </w:rPr>
        <w:t xml:space="preserve">11.1供应商应按照谈判文件要求提交证明文件，证明其谈判响应标的符合谈判文件规定。</w:t>
      </w:r>
      <w:r/>
    </w:p>
    <w:p>
      <w:pPr>
        <w:ind w:firstLine="480"/>
        <w:spacing w:line="440" w:lineRule="exact"/>
        <w:rPr>
          <w:rFonts w:ascii="宋体" w:hAnsi="宋体"/>
          <w:sz w:val="24"/>
          <w:szCs w:val="24"/>
        </w:rPr>
      </w:pPr>
      <w:r>
        <w:rPr>
          <w:rFonts w:hint="eastAsia" w:ascii="宋体" w:hAnsi="宋体"/>
          <w:sz w:val="24"/>
          <w:szCs w:val="24"/>
        </w:rPr>
        <w:t xml:space="preserve">11.2谈判文件对证明文件无明确形式要求的，证明文件可以以文字资料、图纸和数据等形式提交。</w:t>
      </w:r>
      <w:bookmarkEnd w:id="70"/>
      <w:r/>
      <w:bookmarkEnd w:id="71"/>
      <w:r/>
      <w:r/>
    </w:p>
    <w:p>
      <w:pPr>
        <w:keepLines/>
        <w:keepNext/>
        <w:spacing w:line="440" w:lineRule="exact"/>
        <w:rPr>
          <w:rFonts w:ascii="黑体" w:hAnsi="黑体" w:eastAsia="黑体" w:cs="Arial"/>
          <w:sz w:val="28"/>
          <w:szCs w:val="28"/>
        </w:rPr>
        <w:outlineLvl w:val="3"/>
      </w:pPr>
      <w:r>
        <w:rPr>
          <w:rFonts w:hint="eastAsia" w:ascii="黑体" w:hAnsi="黑体" w:eastAsia="黑体" w:cs="Arial"/>
          <w:sz w:val="28"/>
          <w:szCs w:val="28"/>
        </w:rPr>
        <w:t xml:space="preserve">12.分项报价表</w:t>
      </w:r>
      <w:r/>
    </w:p>
    <w:p>
      <w:pPr>
        <w:ind w:firstLine="480"/>
        <w:spacing w:line="440" w:lineRule="exact"/>
        <w:rPr>
          <w:rFonts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供应商应按照谈判文件规定格式填报分项报价表。</w:t>
      </w:r>
      <w:r/>
    </w:p>
    <w:p>
      <w:pPr>
        <w:ind w:firstLine="480"/>
        <w:spacing w:line="440" w:lineRule="exact"/>
        <w:rPr>
          <w:rFonts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谈判货币。响应文件中的单价和总价无特殊规定的采用人民币报价，以元为单位标注。</w:t>
      </w:r>
      <w:r>
        <w:rPr>
          <w:rFonts w:hint="eastAsia" w:ascii="宋体" w:hAnsi="宋体"/>
          <w:sz w:val="24"/>
          <w:szCs w:val="21"/>
        </w:rPr>
        <w:t xml:space="preserve">谈判文件中另有规定的按规定执行。</w:t>
      </w:r>
      <w:r/>
    </w:p>
    <w:p>
      <w:pPr>
        <w:keepLines/>
        <w:keepNext/>
        <w:spacing w:line="440" w:lineRule="exact"/>
        <w:rPr>
          <w:rFonts w:ascii="黑体" w:hAnsi="黑体" w:eastAsia="黑体" w:cs="Arial"/>
          <w:sz w:val="28"/>
          <w:szCs w:val="28"/>
        </w:rPr>
        <w:outlineLvl w:val="3"/>
      </w:pPr>
      <w:r/>
      <w:bookmarkStart w:id="72" w:name="_Hlt26670482"/>
      <w:r/>
      <w:bookmarkStart w:id="73" w:name="_Hlt26670486"/>
      <w:r/>
      <w:bookmarkStart w:id="74" w:name="_Hlt26954731"/>
      <w:r/>
      <w:bookmarkStart w:id="75" w:name="_Hlt26954848"/>
      <w:r/>
      <w:bookmarkStart w:id="76" w:name="_Hlt26954846"/>
      <w:r/>
      <w:bookmarkEnd w:id="72"/>
      <w:r/>
      <w:bookmarkEnd w:id="73"/>
      <w:r/>
      <w:bookmarkEnd w:id="74"/>
      <w:r/>
      <w:bookmarkEnd w:id="75"/>
      <w:r/>
      <w:bookmarkEnd w:id="76"/>
      <w:r>
        <w:rPr>
          <w:rFonts w:hint="eastAsia" w:ascii="黑体" w:hAnsi="黑体" w:eastAsia="黑体" w:cs="Arial"/>
          <w:sz w:val="28"/>
          <w:szCs w:val="28"/>
        </w:rPr>
        <w:t xml:space="preserve">13.技术要求响应及偏离表、商务要求响应及偏离表</w:t>
      </w:r>
      <w:r/>
    </w:p>
    <w:p>
      <w:pPr>
        <w:ind w:firstLine="480"/>
        <w:spacing w:line="440" w:lineRule="exact"/>
        <w:rPr>
          <w:rFonts w:ascii="宋体" w:hAnsi="Arial" w:cs="宋体"/>
          <w:sz w:val="24"/>
          <w:szCs w:val="21"/>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供应商需对谈判文件中的技术要求与商务要求逐项做出响应或偏离，并说明原因。</w:t>
      </w:r>
      <w:r/>
    </w:p>
    <w:p>
      <w:pPr>
        <w:ind w:firstLine="480"/>
        <w:spacing w:line="440" w:lineRule="exact"/>
        <w:rPr>
          <w:rFonts w:ascii="宋体" w:hAnsi="Arial" w:cs="宋体"/>
          <w:sz w:val="24"/>
          <w:szCs w:val="21"/>
        </w:rPr>
      </w:pPr>
      <w:r>
        <w:rPr>
          <w:rFonts w:hint="eastAsia" w:ascii="宋体" w:hAnsi="Arial" w:cs="宋体"/>
          <w:sz w:val="24"/>
          <w:szCs w:val="21"/>
          <w:lang w:val="zh-CN"/>
        </w:rPr>
        <w:t xml:space="preserve">13.2供应商可在响应文件中提供认为需要的其他技术文件或说明。</w:t>
      </w:r>
      <w:r/>
    </w:p>
    <w:p>
      <w:pPr>
        <w:keepLines/>
        <w:keepNext/>
        <w:spacing w:line="440" w:lineRule="exact"/>
        <w:rPr>
          <w:rFonts w:ascii="黑体" w:hAnsi="黑体" w:eastAsia="黑体" w:cs="Arial"/>
          <w:sz w:val="28"/>
          <w:szCs w:val="28"/>
        </w:rPr>
        <w:outlineLvl w:val="3"/>
      </w:pPr>
      <w:r>
        <w:rPr>
          <w:rFonts w:hint="eastAsia" w:ascii="黑体" w:hAnsi="黑体" w:eastAsia="黑体" w:cs="Arial"/>
          <w:sz w:val="28"/>
          <w:szCs w:val="28"/>
        </w:rPr>
        <w:t xml:space="preserve">14.其他</w:t>
      </w:r>
      <w:r/>
    </w:p>
    <w:p>
      <w:pPr>
        <w:ind w:firstLine="480"/>
        <w:spacing w:line="440" w:lineRule="exact"/>
        <w:rPr>
          <w:rFonts w:ascii="宋体" w:hAnsi="Arial" w:cs="宋体"/>
          <w:sz w:val="24"/>
          <w:szCs w:val="21"/>
          <w:lang w:val="zh-CN"/>
        </w:rPr>
      </w:pPr>
      <w:r>
        <w:rPr>
          <w:rFonts w:hint="eastAsia" w:ascii="宋体" w:hAnsi="Arial" w:cs="宋体"/>
          <w:sz w:val="24"/>
          <w:szCs w:val="21"/>
          <w:lang w:val="zh-CN"/>
        </w:rPr>
        <w:t xml:space="preserve">14.1供应商认为有必要提供的其他证明材料（如有）。</w:t>
      </w:r>
      <w:r/>
    </w:p>
    <w:p>
      <w:pPr>
        <w:keepLines/>
        <w:keepNext/>
        <w:spacing w:line="440" w:lineRule="exact"/>
        <w:rPr>
          <w:rFonts w:ascii="黑体" w:hAnsi="黑体" w:eastAsia="黑体" w:cs="Arial"/>
          <w:sz w:val="28"/>
          <w:szCs w:val="28"/>
        </w:rPr>
        <w:outlineLvl w:val="3"/>
      </w:pPr>
      <w:r/>
      <w:bookmarkStart w:id="77" w:name="_Toc14577359"/>
      <w:r/>
      <w:bookmarkStart w:id="78" w:name="_Toc49090510"/>
      <w:r>
        <w:rPr>
          <w:rFonts w:hint="eastAsia" w:ascii="黑体" w:hAnsi="黑体" w:eastAsia="黑体" w:cs="Arial"/>
          <w:sz w:val="28"/>
          <w:szCs w:val="28"/>
        </w:rPr>
        <w:t xml:space="preserve">15.谈判响应函</w:t>
      </w:r>
      <w:r/>
    </w:p>
    <w:p>
      <w:pPr>
        <w:ind w:firstLine="480"/>
        <w:spacing w:line="440" w:lineRule="exact"/>
        <w:rPr>
          <w:rFonts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供应商应按照谈判文件中提供的格式完整、正确填写谈判响应函。</w:t>
      </w:r>
      <w:bookmarkEnd w:id="77"/>
      <w:r/>
      <w:bookmarkEnd w:id="78"/>
      <w:r/>
      <w:r/>
    </w:p>
    <w:p>
      <w:pPr>
        <w:keepLines/>
        <w:keepNext/>
        <w:spacing w:line="440" w:lineRule="exact"/>
        <w:rPr>
          <w:rFonts w:ascii="黑体" w:hAnsi="黑体" w:eastAsia="黑体" w:cs="Arial"/>
          <w:sz w:val="28"/>
          <w:szCs w:val="28"/>
        </w:rPr>
        <w:outlineLvl w:val="3"/>
      </w:pPr>
      <w:r/>
      <w:bookmarkStart w:id="79" w:name="_Toc14577360"/>
      <w:r/>
      <w:bookmarkStart w:id="80" w:name="_Toc49090511"/>
      <w:r>
        <w:rPr>
          <w:rFonts w:hint="eastAsia" w:ascii="黑体" w:hAnsi="黑体" w:eastAsia="黑体" w:cs="Arial"/>
          <w:sz w:val="28"/>
          <w:szCs w:val="28"/>
        </w:rPr>
        <w:t xml:space="preserve">16.谈判有效期</w:t>
      </w:r>
      <w:bookmarkEnd w:id="79"/>
      <w:r/>
      <w:bookmarkEnd w:id="80"/>
      <w:r/>
      <w:r/>
    </w:p>
    <w:p>
      <w:pPr>
        <w:ind w:firstLine="480"/>
        <w:spacing w:line="440" w:lineRule="exact"/>
        <w:rPr>
          <w:rFonts w:ascii="宋体" w:hAnsi="宋体"/>
          <w:bCs/>
          <w:sz w:val="24"/>
          <w:szCs w:val="21"/>
        </w:rPr>
      </w:pPr>
      <w:r>
        <w:rPr>
          <w:rFonts w:hint="eastAsia" w:ascii="宋体" w:hAnsi="宋体"/>
          <w:bCs/>
          <w:sz w:val="24"/>
          <w:szCs w:val="21"/>
        </w:rPr>
        <w:t xml:space="preserve">16.1谈判有效期为提交响应文件截止之日后</w:t>
      </w:r>
      <w:r>
        <w:rPr>
          <w:rFonts w:hint="eastAsia" w:ascii="仿宋_GB2312" w:hAnsi="仿宋_GB2312"/>
          <w:b/>
          <w:sz w:val="24"/>
          <w:szCs w:val="21"/>
          <w:u w:val="single"/>
        </w:rPr>
        <w:t xml:space="preserve">九十（</w:t>
      </w:r>
      <w:r>
        <w:rPr>
          <w:rFonts w:hint="eastAsia" w:ascii="仿宋_GB2312" w:hAnsi="仿宋_GB2312"/>
          <w:b/>
          <w:sz w:val="24"/>
          <w:szCs w:val="21"/>
          <w:u w:val="single"/>
        </w:rPr>
        <w:t xml:space="preserve">90</w:t>
      </w:r>
      <w:r>
        <w:rPr>
          <w:rFonts w:hint="eastAsia" w:ascii="仿宋_GB2312" w:hAnsi="仿宋_GB2312"/>
          <w:b/>
          <w:sz w:val="24"/>
          <w:szCs w:val="21"/>
          <w:u w:val="single"/>
        </w:rPr>
        <w:t xml:space="preserve">）天</w:t>
      </w:r>
      <w:r>
        <w:rPr>
          <w:rFonts w:hint="eastAsia" w:ascii="宋体" w:hAnsi="宋体"/>
          <w:bCs/>
          <w:sz w:val="24"/>
          <w:szCs w:val="21"/>
        </w:rPr>
        <w:t xml:space="preserve">。谈判有效期比规定短的将被视为非实质性响应谈判文件而予以拒绝。</w:t>
      </w:r>
      <w:r/>
    </w:p>
    <w:p>
      <w:pPr>
        <w:keepLines/>
        <w:keepNext/>
        <w:spacing w:line="440" w:lineRule="exact"/>
        <w:rPr>
          <w:rFonts w:ascii="黑体" w:hAnsi="黑体" w:eastAsia="黑体" w:cs="Arial"/>
          <w:sz w:val="28"/>
          <w:szCs w:val="28"/>
        </w:rPr>
        <w:outlineLvl w:val="3"/>
      </w:pPr>
      <w:r>
        <w:rPr>
          <w:rFonts w:hint="eastAsia" w:ascii="黑体" w:hAnsi="黑体" w:eastAsia="黑体" w:cs="Arial"/>
          <w:sz w:val="28"/>
          <w:szCs w:val="28"/>
        </w:rPr>
        <w:t xml:space="preserve">1</w:t>
      </w:r>
      <w:r>
        <w:rPr>
          <w:rFonts w:ascii="黑体" w:hAnsi="黑体" w:eastAsia="黑体" w:cs="Arial"/>
          <w:sz w:val="28"/>
          <w:szCs w:val="28"/>
        </w:rPr>
        <w:t xml:space="preserve">7</w:t>
      </w:r>
      <w:r>
        <w:rPr>
          <w:rFonts w:hint="eastAsia" w:ascii="黑体" w:hAnsi="黑体" w:eastAsia="黑体" w:cs="Arial"/>
          <w:sz w:val="28"/>
          <w:szCs w:val="28"/>
        </w:rPr>
        <w:t xml:space="preserve">.谈判有效期的延长</w:t>
      </w:r>
      <w:r/>
    </w:p>
    <w:p>
      <w:pPr>
        <w:ind w:firstLine="480"/>
        <w:spacing w:line="440" w:lineRule="exact"/>
        <w:rPr>
          <w:rFonts w:ascii="宋体" w:hAnsi="宋体"/>
          <w:bCs/>
          <w:sz w:val="24"/>
          <w:szCs w:val="21"/>
        </w:rPr>
      </w:pPr>
      <w:r>
        <w:rPr>
          <w:rFonts w:hint="eastAsia" w:ascii="宋体" w:hAnsi="宋体"/>
          <w:bCs/>
          <w:sz w:val="24"/>
          <w:szCs w:val="21"/>
        </w:rPr>
        <w:t xml:space="preserve">17.1在特殊情况下，采购人于原谈判有效期满之前，可向供应商提出延长谈判有效期的要求。这种要求与答复均应采用书面形式。供应商可以拒绝采购人的这一要求而放弃</w:t>
      </w:r>
      <w:r>
        <w:rPr>
          <w:rFonts w:hint="eastAsia" w:ascii="宋体" w:hAnsi="宋体"/>
          <w:bCs/>
          <w:sz w:val="24"/>
          <w:szCs w:val="21"/>
        </w:rPr>
        <w:t xml:space="preserve">谈判</w:t>
      </w:r>
      <w:r>
        <w:rPr>
          <w:rFonts w:hint="eastAsia" w:ascii="宋体" w:hAnsi="宋体"/>
          <w:bCs/>
          <w:sz w:val="24"/>
          <w:szCs w:val="21"/>
        </w:rPr>
        <w:t xml:space="preserve">，同意延长谈判有效期的供应商既不能要求也不允许修改其响应文件。</w:t>
      </w:r>
      <w:r>
        <w:rPr>
          <w:rFonts w:hint="eastAsia" w:ascii="宋体" w:hAnsi="宋体"/>
          <w:sz w:val="24"/>
          <w:szCs w:val="24"/>
        </w:rPr>
        <w:t xml:space="preserve">受谈判有效期约束的所有权利与义务均延长至新的有效期</w:t>
      </w:r>
      <w:r>
        <w:rPr>
          <w:rFonts w:hint="eastAsia" w:ascii="宋体" w:hAnsi="宋体"/>
          <w:bCs/>
          <w:sz w:val="24"/>
          <w:szCs w:val="21"/>
        </w:rPr>
        <w:t xml:space="preserve">。</w:t>
      </w:r>
      <w:r/>
    </w:p>
    <w:p>
      <w:pPr>
        <w:keepLines/>
        <w:keepNext/>
        <w:spacing w:line="440" w:lineRule="exact"/>
        <w:rPr>
          <w:rFonts w:ascii="黑体" w:hAnsi="黑体" w:eastAsia="黑体"/>
          <w:b/>
          <w:bCs/>
          <w:sz w:val="30"/>
          <w:szCs w:val="30"/>
        </w:rPr>
        <w:outlineLvl w:val="2"/>
      </w:pPr>
      <w:r/>
      <w:bookmarkStart w:id="81" w:name="_Hlt26954739"/>
      <w:r/>
      <w:bookmarkStart w:id="82" w:name="_Hlt26954852"/>
      <w:r/>
      <w:bookmarkStart w:id="83" w:name="_Toc16938540"/>
      <w:r/>
      <w:bookmarkStart w:id="84" w:name="_Toc20823296"/>
      <w:r/>
      <w:bookmarkStart w:id="85" w:name="_Toc513029224"/>
      <w:r/>
      <w:bookmarkStart w:id="86" w:name="_Toc120614217"/>
      <w:r/>
      <w:bookmarkEnd w:id="81"/>
      <w:r/>
      <w:bookmarkEnd w:id="82"/>
      <w:r>
        <w:rPr>
          <w:rFonts w:hint="eastAsia" w:ascii="黑体" w:hAnsi="黑体" w:eastAsia="黑体"/>
          <w:b/>
          <w:bCs/>
          <w:sz w:val="30"/>
          <w:szCs w:val="30"/>
        </w:rPr>
        <w:t xml:space="preserve">四、响应文件的递交</w:t>
      </w:r>
      <w:bookmarkEnd w:id="83"/>
      <w:r/>
      <w:bookmarkEnd w:id="84"/>
      <w:r/>
      <w:bookmarkEnd w:id="85"/>
      <w:r/>
      <w:bookmarkEnd w:id="86"/>
      <w:r/>
      <w:r/>
    </w:p>
    <w:p>
      <w:pPr>
        <w:keepLines/>
        <w:keepNext/>
        <w:spacing w:line="440" w:lineRule="exact"/>
        <w:rPr>
          <w:rFonts w:ascii="黑体" w:hAnsi="黑体" w:eastAsia="黑体" w:cs="Arial"/>
          <w:sz w:val="28"/>
          <w:szCs w:val="28"/>
        </w:rPr>
        <w:outlineLvl w:val="3"/>
      </w:pPr>
      <w:r/>
      <w:bookmarkStart w:id="87" w:name="_Toc513029225"/>
      <w:r/>
      <w:bookmarkStart w:id="88" w:name="_Toc20823297"/>
      <w:r/>
      <w:bookmarkStart w:id="89" w:name="_Toc16938541"/>
      <w:r/>
      <w:bookmarkStart w:id="90" w:name="_Toc462564084"/>
      <w:r>
        <w:rPr>
          <w:rFonts w:hint="eastAsia" w:ascii="黑体" w:hAnsi="黑体" w:eastAsia="黑体" w:cs="Arial"/>
          <w:sz w:val="28"/>
          <w:szCs w:val="28"/>
        </w:rPr>
        <w:t xml:space="preserve">1</w:t>
      </w:r>
      <w:r>
        <w:rPr>
          <w:rFonts w:ascii="黑体" w:hAnsi="黑体" w:eastAsia="黑体" w:cs="Arial"/>
          <w:sz w:val="28"/>
          <w:szCs w:val="28"/>
        </w:rPr>
        <w:t xml:space="preserve">8</w:t>
      </w:r>
      <w:r>
        <w:rPr>
          <w:rFonts w:hint="eastAsia" w:ascii="黑体" w:hAnsi="黑体" w:eastAsia="黑体" w:cs="Arial"/>
          <w:sz w:val="28"/>
          <w:szCs w:val="28"/>
        </w:rPr>
        <w:t xml:space="preserve">.电子谈判</w:t>
      </w:r>
      <w:bookmarkEnd w:id="87"/>
      <w:r/>
      <w:bookmarkEnd w:id="88"/>
      <w:r/>
      <w:bookmarkEnd w:id="89"/>
      <w:r/>
      <w:bookmarkEnd w:id="90"/>
      <w:r>
        <w:rPr>
          <w:rFonts w:hint="eastAsia" w:ascii="黑体" w:hAnsi="黑体" w:eastAsia="黑体" w:cs="Arial"/>
          <w:sz w:val="28"/>
          <w:szCs w:val="28"/>
        </w:rPr>
        <w:t xml:space="preserve">响应文件的递交</w:t>
      </w:r>
      <w:r/>
    </w:p>
    <w:p>
      <w:pPr>
        <w:ind w:firstLine="480"/>
        <w:spacing w:line="440" w:lineRule="exact"/>
        <w:rPr>
          <w:rFonts w:ascii="宋体" w:hAnsi="宋体"/>
          <w:bCs/>
          <w:sz w:val="24"/>
          <w:szCs w:val="21"/>
        </w:rPr>
      </w:pPr>
      <w:r>
        <w:rPr>
          <w:rFonts w:hint="eastAsia" w:ascii="宋体" w:hAnsi="宋体"/>
          <w:bCs/>
          <w:sz w:val="24"/>
          <w:szCs w:val="21"/>
        </w:rPr>
        <w:t xml:space="preserve">18.1本项目通过“苏采云”系统进行电子采购，即供应商响应文件</w:t>
      </w:r>
      <w:r>
        <w:rPr>
          <w:rFonts w:hint="eastAsia" w:ascii="宋体" w:hAnsi="宋体"/>
          <w:bCs/>
          <w:sz w:val="24"/>
          <w:szCs w:val="21"/>
        </w:rPr>
        <w:t xml:space="preserve">由</w:t>
      </w:r>
      <w:r>
        <w:rPr>
          <w:rFonts w:hint="eastAsia" w:ascii="宋体" w:hAnsi="宋体"/>
          <w:bCs/>
          <w:sz w:val="24"/>
          <w:szCs w:val="21"/>
        </w:rPr>
        <w:t xml:space="preserve">政府采购客户端工具制作并通过“苏采云”系统提交。</w:t>
      </w:r>
      <w:r/>
    </w:p>
    <w:p>
      <w:pPr>
        <w:ind w:firstLine="480"/>
        <w:spacing w:line="440" w:lineRule="exact"/>
        <w:rPr>
          <w:rFonts w:ascii="宋体" w:hAnsi="宋体"/>
          <w:bCs/>
          <w:sz w:val="24"/>
          <w:szCs w:val="21"/>
        </w:rPr>
      </w:pPr>
      <w:r>
        <w:rPr>
          <w:rFonts w:hint="eastAsia" w:ascii="宋体" w:hAnsi="宋体"/>
          <w:bCs/>
          <w:sz w:val="24"/>
          <w:szCs w:val="21"/>
        </w:rPr>
        <w:t xml:space="preserve">18.2供应商应当按照《操作手册》规定，在提交响应文件截止时间前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91" w:name="_Toc20823298"/>
      <w:r/>
      <w:bookmarkStart w:id="92" w:name="_Toc513029226"/>
      <w:r/>
      <w:bookmarkStart w:id="93" w:name="_Toc16938542"/>
      <w:r/>
      <w:r/>
    </w:p>
    <w:p>
      <w:pPr>
        <w:keepLines/>
        <w:keepNext/>
        <w:spacing w:line="440" w:lineRule="exact"/>
        <w:rPr>
          <w:rFonts w:ascii="黑体" w:hAnsi="黑体" w:eastAsia="黑体" w:cs="Arial"/>
          <w:sz w:val="28"/>
          <w:szCs w:val="28"/>
        </w:rPr>
        <w:outlineLvl w:val="3"/>
      </w:pPr>
      <w:r>
        <w:rPr>
          <w:rFonts w:ascii="黑体" w:hAnsi="黑体" w:eastAsia="黑体" w:cs="Arial"/>
          <w:sz w:val="28"/>
          <w:szCs w:val="28"/>
        </w:rPr>
        <w:t xml:space="preserve">19</w:t>
      </w:r>
      <w:r>
        <w:rPr>
          <w:rFonts w:hint="eastAsia" w:ascii="黑体" w:hAnsi="黑体" w:eastAsia="黑体" w:cs="Arial"/>
          <w:sz w:val="28"/>
          <w:szCs w:val="28"/>
        </w:rPr>
        <w:t xml:space="preserve">.提交响应文件截止时间</w:t>
      </w:r>
      <w:bookmarkEnd w:id="91"/>
      <w:r/>
      <w:bookmarkEnd w:id="92"/>
      <w:r/>
      <w:bookmarkEnd w:id="93"/>
      <w:r/>
      <w:r/>
    </w:p>
    <w:p>
      <w:pPr>
        <w:ind w:firstLine="480"/>
        <w:spacing w:line="440" w:lineRule="exact"/>
        <w:rPr>
          <w:rFonts w:ascii="宋体" w:hAnsi="宋体"/>
          <w:bCs/>
          <w:sz w:val="24"/>
          <w:szCs w:val="21"/>
        </w:rPr>
      </w:pPr>
      <w:r>
        <w:rPr>
          <w:rFonts w:ascii="宋体" w:hAnsi="宋体"/>
          <w:bCs/>
          <w:sz w:val="24"/>
          <w:szCs w:val="21"/>
        </w:rPr>
        <w:t xml:space="preserve">19</w:t>
      </w:r>
      <w:r>
        <w:rPr>
          <w:rFonts w:hint="eastAsia" w:ascii="宋体" w:hAnsi="宋体"/>
          <w:bCs/>
          <w:sz w:val="24"/>
          <w:szCs w:val="21"/>
        </w:rPr>
        <w:t xml:space="preserve">.1供应商上传电子响应文件的时间不得迟于谈判公告中规定的提交响应文件截止时间。</w:t>
      </w:r>
      <w:r/>
    </w:p>
    <w:p>
      <w:pPr>
        <w:ind w:firstLine="480"/>
        <w:spacing w:line="440" w:lineRule="exact"/>
        <w:rPr>
          <w:rFonts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供应商应充分考虑到网络环境、网络带宽等风险因素，如因供应商自身原因造成的电子响应文件上传不成功的按照本谈判文件第二章第26.</w:t>
      </w:r>
      <w:r>
        <w:rPr>
          <w:rFonts w:hint="eastAsia" w:ascii="宋体" w:hAnsi="宋体"/>
          <w:bCs/>
          <w:sz w:val="24"/>
          <w:szCs w:val="21"/>
        </w:rPr>
        <w:t xml:space="preserve">4</w:t>
      </w:r>
      <w:r>
        <w:rPr>
          <w:rFonts w:hint="eastAsia" w:ascii="宋体" w:hAnsi="宋体"/>
          <w:bCs/>
          <w:sz w:val="24"/>
          <w:szCs w:val="21"/>
        </w:rPr>
        <w:t xml:space="preserve">.2条规定做无效响应处理。</w:t>
      </w:r>
      <w:r/>
    </w:p>
    <w:p>
      <w:pPr>
        <w:ind w:firstLine="480"/>
        <w:spacing w:line="440" w:lineRule="exact"/>
        <w:rPr>
          <w:rFonts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采购人可以按照规定，通过修改谈判文件酌情延长提交响应文件截止日期，在此情况下，供应商的所有权利和义务以及供应商受</w:t>
      </w:r>
      <w:r>
        <w:rPr>
          <w:rFonts w:hint="eastAsia" w:ascii="宋体" w:hAnsi="宋体"/>
          <w:bCs/>
          <w:sz w:val="24"/>
          <w:szCs w:val="21"/>
        </w:rPr>
        <w:t xml:space="preserve">限</w:t>
      </w:r>
      <w:r>
        <w:rPr>
          <w:rFonts w:hint="eastAsia" w:ascii="宋体" w:hAnsi="宋体"/>
          <w:bCs/>
          <w:sz w:val="24"/>
          <w:szCs w:val="21"/>
        </w:rPr>
        <w:t xml:space="preserve">制的截止日期均应以延长后新的截止日期为准。</w:t>
      </w:r>
      <w:r/>
    </w:p>
    <w:p>
      <w:pPr>
        <w:keepLines/>
        <w:keepNext/>
        <w:spacing w:line="440" w:lineRule="exact"/>
        <w:rPr>
          <w:rFonts w:ascii="黑体" w:hAnsi="黑体" w:eastAsia="黑体" w:cs="Arial"/>
          <w:sz w:val="28"/>
          <w:szCs w:val="28"/>
        </w:rPr>
        <w:outlineLvl w:val="3"/>
      </w:pPr>
      <w:r/>
      <w:bookmarkStart w:id="94" w:name="_Toc16938543"/>
      <w:r/>
      <w:bookmarkStart w:id="95" w:name="_Toc513029227"/>
      <w:r/>
      <w:bookmarkStart w:id="96" w:name="_Toc20823299"/>
      <w:r>
        <w:rPr>
          <w:rFonts w:hint="eastAsia" w:ascii="黑体" w:hAnsi="黑体" w:eastAsia="黑体" w:cs="Arial"/>
          <w:sz w:val="28"/>
          <w:szCs w:val="28"/>
        </w:rPr>
        <w:t xml:space="preserve">2</w:t>
      </w:r>
      <w:r>
        <w:rPr>
          <w:rFonts w:ascii="黑体" w:hAnsi="黑体" w:eastAsia="黑体" w:cs="Arial"/>
          <w:sz w:val="28"/>
          <w:szCs w:val="28"/>
        </w:rPr>
        <w:t xml:space="preserve">0</w:t>
      </w:r>
      <w:r>
        <w:rPr>
          <w:rFonts w:hint="eastAsia" w:ascii="黑体" w:hAnsi="黑体" w:eastAsia="黑体" w:cs="Arial"/>
          <w:sz w:val="28"/>
          <w:szCs w:val="28"/>
        </w:rPr>
        <w:t xml:space="preserve">.响应文件</w:t>
      </w:r>
      <w:bookmarkEnd w:id="94"/>
      <w:r/>
      <w:bookmarkEnd w:id="95"/>
      <w:r/>
      <w:bookmarkEnd w:id="96"/>
      <w:r>
        <w:rPr>
          <w:rFonts w:hint="eastAsia" w:ascii="黑体" w:hAnsi="黑体" w:eastAsia="黑体" w:cs="Arial"/>
          <w:sz w:val="28"/>
          <w:szCs w:val="28"/>
        </w:rPr>
        <w:t xml:space="preserve">的拒收</w:t>
      </w:r>
      <w:r/>
    </w:p>
    <w:p>
      <w:pPr>
        <w:ind w:firstLine="480"/>
        <w:spacing w:line="440" w:lineRule="exact"/>
        <w:rPr>
          <w:rFonts w:ascii="宋体" w:hAnsi="宋体"/>
          <w:bCs/>
          <w:sz w:val="24"/>
          <w:szCs w:val="21"/>
        </w:rPr>
      </w:pPr>
      <w:r>
        <w:rPr>
          <w:rFonts w:hint="eastAsia" w:ascii="宋体" w:hAnsi="宋体"/>
          <w:bCs/>
          <w:sz w:val="24"/>
          <w:szCs w:val="21"/>
        </w:rPr>
        <w:t xml:space="preserve">20.1采购人拒绝接收在其规定的提交响应文件截止时间后上传的任何电子响应文件。</w:t>
      </w:r>
      <w:r/>
    </w:p>
    <w:p>
      <w:pPr>
        <w:keepLines/>
        <w:keepNext/>
        <w:spacing w:line="440" w:lineRule="exact"/>
        <w:rPr>
          <w:rFonts w:ascii="黑体" w:hAnsi="黑体" w:eastAsia="黑体" w:cs="Arial"/>
          <w:sz w:val="28"/>
          <w:szCs w:val="28"/>
        </w:rPr>
        <w:outlineLvl w:val="3"/>
      </w:pPr>
      <w:r/>
      <w:bookmarkStart w:id="97" w:name="_Toc16938544"/>
      <w:r/>
      <w:bookmarkStart w:id="98" w:name="_Toc20823300"/>
      <w:r/>
      <w:bookmarkStart w:id="99" w:name="_Toc513029228"/>
      <w:r>
        <w:rPr>
          <w:rFonts w:hint="eastAsia" w:ascii="黑体" w:hAnsi="黑体" w:eastAsia="黑体" w:cs="Arial"/>
          <w:sz w:val="28"/>
          <w:szCs w:val="28"/>
        </w:rPr>
        <w:t xml:space="preserve">2</w:t>
      </w:r>
      <w:r>
        <w:rPr>
          <w:rFonts w:ascii="黑体" w:hAnsi="黑体" w:eastAsia="黑体" w:cs="Arial"/>
          <w:sz w:val="28"/>
          <w:szCs w:val="28"/>
        </w:rPr>
        <w:t xml:space="preserve">1</w:t>
      </w:r>
      <w:r>
        <w:rPr>
          <w:rFonts w:hint="eastAsia" w:ascii="黑体" w:hAnsi="黑体" w:eastAsia="黑体" w:cs="Arial"/>
          <w:sz w:val="28"/>
          <w:szCs w:val="28"/>
        </w:rPr>
        <w:t xml:space="preserve">.响应文件的撤回和修改</w:t>
      </w:r>
      <w:bookmarkEnd w:id="97"/>
      <w:r/>
      <w:bookmarkEnd w:id="98"/>
      <w:r/>
      <w:bookmarkEnd w:id="99"/>
      <w:r/>
      <w:r/>
    </w:p>
    <w:p>
      <w:pPr>
        <w:ind w:firstLine="480"/>
        <w:spacing w:line="44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ind w:firstLine="480"/>
        <w:spacing w:line="44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ind w:firstLine="480"/>
        <w:spacing w:line="440" w:lineRule="exact"/>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w:t>
      </w:r>
      <w:r>
        <w:rPr>
          <w:rFonts w:hint="eastAsia" w:ascii="宋体" w:hAnsi="宋体"/>
          <w:sz w:val="24"/>
          <w:szCs w:val="24"/>
        </w:rPr>
        <w:t xml:space="preserve">视</w:t>
      </w:r>
      <w:r>
        <w:rPr>
          <w:rFonts w:hint="eastAsia" w:ascii="宋体" w:hAnsi="宋体"/>
          <w:sz w:val="24"/>
          <w:szCs w:val="24"/>
        </w:rPr>
        <w:t xml:space="preserve">为其不再参与本项目谈判活动。</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p>
    <w:p>
      <w:pPr>
        <w:ind w:firstLine="480"/>
        <w:spacing w:line="440" w:lineRule="exact"/>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ind w:firstLine="480"/>
        <w:spacing w:line="44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在提交响应文件截止时间之后，供应商不得对其电子响应文件作任何修改。</w:t>
      </w:r>
      <w:r/>
    </w:p>
    <w:p>
      <w:pPr>
        <w:ind w:firstLine="480"/>
        <w:spacing w:line="44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在提交响应文件截止时间至谈判文件中规定的谈判有效期满之间的这段时间内，供应商不得撤回其响应文件。</w:t>
      </w:r>
      <w:bookmarkStart w:id="100" w:name="_Toc120614218"/>
      <w:r/>
      <w:bookmarkStart w:id="101" w:name="_Toc513029229"/>
      <w:r/>
      <w:bookmarkStart w:id="102" w:name="_Toc16938545"/>
      <w:r/>
      <w:bookmarkStart w:id="103" w:name="_Toc20823301"/>
      <w:r/>
      <w:r/>
    </w:p>
    <w:p>
      <w:pPr>
        <w:keepLines/>
        <w:keepNext/>
        <w:spacing w:line="440" w:lineRule="exact"/>
        <w:rPr>
          <w:rFonts w:ascii="黑体" w:hAnsi="黑体" w:eastAsia="黑体"/>
          <w:b/>
          <w:bCs/>
          <w:sz w:val="30"/>
          <w:szCs w:val="30"/>
        </w:rPr>
        <w:outlineLvl w:val="2"/>
      </w:pPr>
      <w:r>
        <w:rPr>
          <w:rFonts w:hint="eastAsia" w:ascii="黑体" w:hAnsi="黑体" w:eastAsia="黑体"/>
          <w:b/>
          <w:bCs/>
          <w:sz w:val="30"/>
          <w:szCs w:val="30"/>
        </w:rPr>
        <w:t xml:space="preserve">五、响应文件的解密与评审</w:t>
      </w:r>
      <w:bookmarkStart w:id="104" w:name="_Toc513029230"/>
      <w:r/>
      <w:bookmarkStart w:id="105" w:name="_Toc20823302"/>
      <w:r/>
      <w:bookmarkStart w:id="106" w:name="_Toc16938546"/>
      <w:r/>
      <w:bookmarkEnd w:id="100"/>
      <w:r/>
      <w:bookmarkEnd w:id="101"/>
      <w:r/>
      <w:bookmarkEnd w:id="102"/>
      <w:r/>
      <w:bookmarkEnd w:id="103"/>
      <w:r/>
      <w:r/>
    </w:p>
    <w:p>
      <w:pPr>
        <w:keepLines/>
        <w:keepNext/>
        <w:spacing w:line="440" w:lineRule="exact"/>
        <w:rPr>
          <w:rFonts w:ascii="黑体" w:hAnsi="黑体" w:eastAsia="黑体" w:cs="Arial"/>
          <w:sz w:val="28"/>
          <w:szCs w:val="28"/>
        </w:rPr>
        <w:outlineLvl w:val="3"/>
      </w:pPr>
      <w:r>
        <w:rPr>
          <w:rFonts w:hint="eastAsia" w:ascii="黑体" w:hAnsi="黑体" w:eastAsia="黑体" w:cs="Arial"/>
          <w:sz w:val="28"/>
          <w:szCs w:val="28"/>
        </w:rPr>
        <w:t xml:space="preserve">22</w:t>
      </w:r>
      <w:bookmarkEnd w:id="104"/>
      <w:r/>
      <w:bookmarkEnd w:id="105"/>
      <w:r/>
      <w:bookmarkEnd w:id="106"/>
      <w:r>
        <w:rPr>
          <w:rFonts w:hint="eastAsia" w:ascii="黑体" w:hAnsi="黑体" w:eastAsia="黑体" w:cs="Arial"/>
          <w:sz w:val="28"/>
          <w:szCs w:val="28"/>
        </w:rPr>
        <w:t xml:space="preserve">.响应文件解密</w:t>
      </w:r>
      <w:r/>
    </w:p>
    <w:p>
      <w:pPr>
        <w:ind w:firstLine="480"/>
        <w:spacing w:line="440" w:lineRule="exact"/>
        <w:rPr>
          <w:rFonts w:ascii="Times New Roman" w:hAnsi="Times New Roman"/>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供应商应当按照《操作手册》规定，在苏采云系统规定的时间内对谈判响应文件进行解密。</w:t>
      </w:r>
      <w:bookmarkStart w:id="107" w:name="_Toc513029231"/>
      <w:r/>
      <w:bookmarkStart w:id="108" w:name="_Toc16938547"/>
      <w:r/>
      <w:bookmarkStart w:id="109" w:name="_Toc20823303"/>
      <w:r/>
      <w:r/>
    </w:p>
    <w:p>
      <w:pPr>
        <w:keepLines/>
        <w:keepNext/>
        <w:spacing w:line="440" w:lineRule="exact"/>
        <w:rPr>
          <w:rFonts w:ascii="黑体" w:hAnsi="黑体" w:eastAsia="黑体" w:cs="Arial"/>
          <w:sz w:val="28"/>
          <w:szCs w:val="28"/>
        </w:rPr>
        <w:outlineLvl w:val="3"/>
      </w:pPr>
      <w:r>
        <w:rPr>
          <w:rFonts w:hint="eastAsia" w:ascii="黑体" w:hAnsi="黑体" w:eastAsia="黑体" w:cs="Arial"/>
          <w:sz w:val="28"/>
          <w:szCs w:val="28"/>
        </w:rPr>
        <w:t xml:space="preserve">2</w:t>
      </w:r>
      <w:r>
        <w:rPr>
          <w:rFonts w:ascii="黑体" w:hAnsi="黑体" w:eastAsia="黑体" w:cs="Arial"/>
          <w:sz w:val="28"/>
          <w:szCs w:val="28"/>
        </w:rPr>
        <w:t xml:space="preserve">3</w:t>
      </w:r>
      <w:r>
        <w:rPr>
          <w:rFonts w:hint="eastAsia" w:ascii="黑体" w:hAnsi="黑体" w:eastAsia="黑体" w:cs="Arial"/>
          <w:sz w:val="28"/>
          <w:szCs w:val="28"/>
        </w:rPr>
        <w:t xml:space="preserve">.谈判小组</w:t>
      </w:r>
      <w:r/>
    </w:p>
    <w:p>
      <w:pPr>
        <w:ind w:firstLine="480"/>
        <w:spacing w:line="44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.1采购人（代理机构）将组织谈判小组对响应文件进行评审。谈判小组由采购人代表和有关技术、经济等方面的专家组成，且人员构成符合政府采购有关规定。</w:t>
      </w:r>
      <w:r/>
    </w:p>
    <w:p>
      <w:pPr>
        <w:ind w:firstLine="480"/>
        <w:spacing w:line="44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.2谈判小组独立工作，负责评审所有响应文件并确定成交候选人。</w:t>
      </w:r>
      <w:r/>
    </w:p>
    <w:p>
      <w:pPr>
        <w:keepLines/>
        <w:keepNext/>
        <w:spacing w:line="440" w:lineRule="exact"/>
        <w:rPr>
          <w:rFonts w:ascii="黑体" w:hAnsi="黑体" w:eastAsia="黑体" w:cs="Arial"/>
          <w:sz w:val="28"/>
          <w:szCs w:val="28"/>
        </w:rPr>
        <w:outlineLvl w:val="3"/>
      </w:pPr>
      <w:r>
        <w:rPr>
          <w:rFonts w:hint="eastAsia" w:ascii="黑体" w:hAnsi="黑体" w:eastAsia="黑体" w:cs="Arial"/>
          <w:sz w:val="28"/>
          <w:szCs w:val="28"/>
        </w:rPr>
        <w:t xml:space="preserve">2</w:t>
      </w:r>
      <w:r>
        <w:rPr>
          <w:rFonts w:ascii="黑体" w:hAnsi="黑体" w:eastAsia="黑体" w:cs="Arial"/>
          <w:sz w:val="28"/>
          <w:szCs w:val="28"/>
        </w:rPr>
        <w:t xml:space="preserve">4</w:t>
      </w:r>
      <w:r>
        <w:rPr>
          <w:rFonts w:hint="eastAsia" w:ascii="黑体" w:hAnsi="黑体" w:eastAsia="黑体" w:cs="Arial"/>
          <w:sz w:val="28"/>
          <w:szCs w:val="28"/>
        </w:rPr>
        <w:t xml:space="preserve">.评审过程的保密与公正</w:t>
      </w:r>
      <w:bookmarkEnd w:id="107"/>
      <w:r/>
      <w:bookmarkEnd w:id="108"/>
      <w:r/>
      <w:bookmarkEnd w:id="109"/>
      <w:r/>
      <w:r/>
    </w:p>
    <w:p>
      <w:pPr>
        <w:ind w:firstLine="480"/>
        <w:spacing w:line="44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谈判小组、采购人和代理机构工作人员、相关监督人员等与评审工作有关的人员，对评审情况以及在评审过程中获悉的国家秘密、商业秘密负有保密责任。</w:t>
      </w:r>
      <w:r/>
    </w:p>
    <w:p>
      <w:pPr>
        <w:ind w:firstLine="480"/>
        <w:spacing w:line="440" w:lineRule="exact"/>
        <w:rPr>
          <w:rFonts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在评审过程中，供应商不得以任何行为影响谈判评审过程，否则其响应文件将被作为无效响应文件。</w:t>
      </w:r>
      <w:r/>
    </w:p>
    <w:p>
      <w:pPr>
        <w:ind w:firstLine="480"/>
        <w:spacing w:line="440" w:lineRule="exact"/>
        <w:rPr>
          <w:rFonts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szCs w:val="24"/>
        </w:rPr>
        <w:t xml:space="preserve">在项目评审期间，代理机构将设</w:t>
      </w:r>
      <w:r>
        <w:rPr>
          <w:rFonts w:hint="eastAsia" w:ascii="宋体" w:hAnsi="宋体"/>
          <w:sz w:val="24"/>
          <w:szCs w:val="24"/>
        </w:rPr>
        <w:t xml:space="preserve">置</w:t>
      </w:r>
      <w:r>
        <w:rPr>
          <w:rFonts w:hint="eastAsia" w:ascii="宋体" w:hAnsi="宋体"/>
          <w:sz w:val="24"/>
          <w:szCs w:val="24"/>
        </w:rPr>
        <w:t xml:space="preserve">专门人员与供应商联系。</w:t>
      </w:r>
      <w:r/>
    </w:p>
    <w:p>
      <w:pPr>
        <w:ind w:firstLine="480"/>
        <w:spacing w:line="440" w:lineRule="exact"/>
        <w:rPr>
          <w:rFonts w:ascii="宋体" w:hAnsi="宋体"/>
          <w:sz w:val="24"/>
          <w:szCs w:val="24"/>
        </w:rPr>
      </w:pPr>
      <w:r>
        <w:rPr>
          <w:rFonts w:ascii="宋体" w:hAnsi="宋体"/>
          <w:sz w:val="24"/>
          <w:szCs w:val="24"/>
        </w:rPr>
        <w:t xml:space="preserve">24.</w:t>
      </w:r>
      <w:r>
        <w:rPr>
          <w:rFonts w:hint="eastAsia" w:ascii="宋体" w:hAnsi="宋体"/>
          <w:sz w:val="24"/>
          <w:szCs w:val="24"/>
        </w:rPr>
        <w:t xml:space="preserve">4代理机构和谈判小组不向未成交的供应商解释未成交原因，也不公布评审过程中的相关细节。</w:t>
      </w:r>
      <w:r/>
    </w:p>
    <w:p>
      <w:pPr>
        <w:keepLines/>
        <w:keepNext/>
        <w:spacing w:line="440" w:lineRule="exact"/>
        <w:rPr>
          <w:rFonts w:ascii="黑体" w:hAnsi="黑体" w:eastAsia="黑体" w:cs="Arial"/>
          <w:sz w:val="28"/>
          <w:szCs w:val="28"/>
        </w:rPr>
        <w:outlineLvl w:val="3"/>
      </w:pPr>
      <w:r/>
      <w:bookmarkStart w:id="110" w:name="_Toc20823304"/>
      <w:r/>
      <w:bookmarkStart w:id="111" w:name="_Toc16938548"/>
      <w:r/>
      <w:bookmarkStart w:id="112" w:name="_Toc513029232"/>
      <w:r>
        <w:rPr>
          <w:rFonts w:hint="eastAsia" w:ascii="黑体" w:hAnsi="黑体" w:eastAsia="黑体" w:cs="Arial"/>
          <w:sz w:val="28"/>
          <w:szCs w:val="28"/>
        </w:rPr>
        <w:t xml:space="preserve">2</w:t>
      </w:r>
      <w:r>
        <w:rPr>
          <w:rFonts w:ascii="黑体" w:hAnsi="黑体" w:eastAsia="黑体" w:cs="Arial"/>
          <w:sz w:val="28"/>
          <w:szCs w:val="28"/>
        </w:rPr>
        <w:t xml:space="preserve">5</w:t>
      </w:r>
      <w:r>
        <w:rPr>
          <w:rFonts w:hint="eastAsia" w:ascii="黑体" w:hAnsi="黑体" w:eastAsia="黑体" w:cs="Arial"/>
          <w:sz w:val="28"/>
          <w:szCs w:val="28"/>
        </w:rPr>
        <w:t xml:space="preserve">.评审过程中的澄清</w:t>
      </w:r>
      <w:bookmarkEnd w:id="110"/>
      <w:r/>
      <w:bookmarkEnd w:id="111"/>
      <w:r/>
      <w:bookmarkEnd w:id="112"/>
      <w:r/>
      <w:r/>
    </w:p>
    <w:p>
      <w:pPr>
        <w:ind w:firstLine="480"/>
        <w:spacing w:line="440" w:lineRule="exact"/>
        <w:rPr>
          <w:rFonts w:ascii="宋体" w:hAnsi="宋体" w:cs="宋体"/>
          <w:sz w:val="24"/>
          <w:szCs w:val="24"/>
        </w:rPr>
      </w:pPr>
      <w:r>
        <w:rPr>
          <w:rFonts w:hint="eastAsia" w:ascii="宋体" w:hAnsi="宋体" w:cs="宋体"/>
          <w:sz w:val="24"/>
          <w:szCs w:val="24"/>
        </w:rPr>
        <w:t xml:space="preserve">25.1项目评审期间，谈判小组有权要求供应商对响应文件中含义不明确、同类问题表述不一致或者有明显文字错误和计算错误的内容等做出必要的澄清、说明或者更正。供应商的澄清、说明或者更正不得超出响应文件的范围或者改变响应文件的实质性内容。</w:t>
      </w:r>
      <w:r/>
    </w:p>
    <w:p>
      <w:pPr>
        <w:ind w:firstLine="480"/>
        <w:spacing w:line="440" w:lineRule="exact"/>
        <w:rPr>
          <w:rFonts w:ascii="宋体" w:hAnsi="宋体" w:cs="宋体"/>
          <w:sz w:val="24"/>
          <w:szCs w:val="24"/>
        </w:rPr>
      </w:pPr>
      <w:r>
        <w:rPr>
          <w:rFonts w:hint="eastAsia" w:ascii="宋体" w:hAnsi="宋体" w:cs="宋体"/>
          <w:sz w:val="24"/>
          <w:szCs w:val="24"/>
        </w:rPr>
        <w:t xml:space="preserve">谈判小组并非对每个供应商都作澄清要求。</w:t>
      </w:r>
      <w:r/>
    </w:p>
    <w:p>
      <w:pPr>
        <w:ind w:firstLine="480"/>
        <w:spacing w:line="440" w:lineRule="exac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5</w:t>
      </w:r>
      <w:r>
        <w:rPr>
          <w:rFonts w:hint="eastAsia" w:ascii="宋体" w:hAnsi="宋体" w:cs="宋体"/>
          <w:sz w:val="24"/>
          <w:szCs w:val="24"/>
        </w:rPr>
        <w:t xml:space="preserve">.2需要供应商进行澄清、说明和更正的，谈判小组将通过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.3接到谈判小组澄清、说明和更正要求的供应商如未按规定做出澄清、说明和更正，其风险由供应商自行承担。</w:t>
      </w:r>
      <w:r/>
    </w:p>
    <w:p>
      <w:pPr>
        <w:keepLines/>
        <w:keepNext/>
        <w:spacing w:line="440" w:lineRule="exact"/>
        <w:rPr>
          <w:rFonts w:ascii="黑体" w:hAnsi="黑体" w:eastAsia="黑体" w:cs="Arial"/>
          <w:sz w:val="28"/>
          <w:szCs w:val="28"/>
        </w:rPr>
        <w:outlineLvl w:val="3"/>
      </w:pPr>
      <w:r/>
      <w:bookmarkStart w:id="113" w:name="_Toc513029233"/>
      <w:r/>
      <w:bookmarkStart w:id="114" w:name="_Toc20823305"/>
      <w:r/>
      <w:bookmarkStart w:id="115" w:name="_Toc16938549"/>
      <w:r>
        <w:rPr>
          <w:rFonts w:hint="eastAsia" w:ascii="黑体" w:hAnsi="黑体" w:eastAsia="黑体" w:cs="Arial"/>
          <w:sz w:val="28"/>
          <w:szCs w:val="28"/>
        </w:rPr>
        <w:t xml:space="preserve">2</w:t>
      </w:r>
      <w:r>
        <w:rPr>
          <w:rFonts w:ascii="黑体" w:hAnsi="黑体" w:eastAsia="黑体" w:cs="Arial"/>
          <w:sz w:val="28"/>
          <w:szCs w:val="28"/>
        </w:rPr>
        <w:t xml:space="preserve">6</w:t>
      </w:r>
      <w:r>
        <w:rPr>
          <w:rFonts w:hint="eastAsia" w:ascii="黑体" w:hAnsi="黑体" w:eastAsia="黑体" w:cs="Arial"/>
          <w:sz w:val="28"/>
          <w:szCs w:val="28"/>
        </w:rPr>
        <w:t xml:space="preserve">.对响应文件的审</w:t>
      </w:r>
      <w:bookmarkEnd w:id="113"/>
      <w:r/>
      <w:bookmarkEnd w:id="114"/>
      <w:r/>
      <w:bookmarkEnd w:id="115"/>
      <w:r>
        <w:rPr>
          <w:rFonts w:hint="eastAsia" w:ascii="黑体" w:hAnsi="黑体" w:eastAsia="黑体" w:cs="Arial"/>
          <w:sz w:val="28"/>
          <w:szCs w:val="28"/>
        </w:rPr>
        <w:t xml:space="preserve">查</w:t>
      </w:r>
      <w:r/>
    </w:p>
    <w:p>
      <w:pPr>
        <w:ind w:firstLine="480"/>
        <w:spacing w:line="44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.1.1资格审查：由谈判小组依据法律法规和谈判文件的规定，对响应文件中的资格证明文件进行审查，以确定供应商是否具备参加谈判的资格。</w:t>
      </w:r>
      <w:r/>
    </w:p>
    <w:p>
      <w:pPr>
        <w:ind w:firstLine="480"/>
        <w:spacing w:line="440" w:lineRule="exact"/>
        <w:rPr>
          <w:rFonts w:ascii="宋体" w:hAnsi="宋体"/>
          <w:bCs/>
          <w:sz w:val="24"/>
          <w:szCs w:val="21"/>
        </w:rPr>
      </w:pPr>
      <w:r>
        <w:rPr>
          <w:rFonts w:hint="eastAsia" w:ascii="宋体" w:hAnsi="宋体"/>
          <w:bCs/>
          <w:sz w:val="24"/>
          <w:szCs w:val="21"/>
        </w:rPr>
        <w:t xml:space="preserve">谈判小组在进行资格审查的同时，将在“信用中国”网站（www.creditchina.gov.cn）查询供应商的信用记录，以确定供应商是否具备谈判资格,查询结果留存并归档。</w:t>
      </w:r>
      <w:r/>
    </w:p>
    <w:p>
      <w:pPr>
        <w:ind w:firstLine="480"/>
        <w:spacing w:line="440" w:lineRule="exact"/>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.1.2符合性审查：依据谈判文件的规定，由谈判小组从响应文件的有效性、完整性和对谈判文件的响应程度进行审查，以确定是否对谈判文件的实质性要求做出响应。</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.1.3未通过资格审查或符合性审查的供应商，谈判小组将在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中告知未通过资格审查或符合性审查的原因，评审结束后，谈判小组将不再告知未通过资格审查或符合性审查的原因。</w:t>
      </w:r>
      <w:r/>
    </w:p>
    <w:p>
      <w:pPr>
        <w:ind w:firstLine="480"/>
        <w:spacing w:line="440" w:lineRule="exact"/>
        <w:rPr>
          <w:rFonts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80"/>
        <w:spacing w:line="440" w:lineRule="exact"/>
        <w:rPr>
          <w:rFonts w:ascii="宋体" w:hAnsi="宋体"/>
          <w:sz w:val="24"/>
          <w:szCs w:val="24"/>
        </w:rPr>
      </w:pPr>
      <w:r>
        <w:rPr>
          <w:rFonts w:hint="eastAsia" w:ascii="宋体" w:hAnsi="宋体"/>
          <w:sz w:val="24"/>
          <w:szCs w:val="24"/>
        </w:rPr>
        <w:t xml:space="preserve">所谓重大偏离或保留是指与谈判文件规定的实质性要求存在负偏离，或者在实质上与谈判文件不一致，而且限制了合同中买方和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2"/>
        <w:spacing w:line="440" w:lineRule="exact"/>
        <w:rPr>
          <w:rFonts w:ascii="宋体" w:hAnsi="宋体"/>
          <w:sz w:val="24"/>
          <w:szCs w:val="24"/>
        </w:rPr>
      </w:pPr>
      <w:r>
        <w:rPr>
          <w:rFonts w:hint="eastAsia" w:ascii="宋体" w:hAnsi="宋体"/>
          <w:b/>
          <w:bCs/>
          <w:sz w:val="24"/>
          <w:szCs w:val="24"/>
        </w:rPr>
        <w:t xml:space="preserve">26.3启动异常低价投标（响应）审查的情形和具体要求</w:t>
      </w:r>
      <w:r/>
    </w:p>
    <w:p>
      <w:pPr>
        <w:ind w:firstLine="480"/>
        <w:spacing w:line="440" w:lineRule="exact"/>
        <w:rPr>
          <w:rFonts w:ascii="宋体" w:hAnsi="宋体"/>
          <w:sz w:val="24"/>
          <w:szCs w:val="24"/>
        </w:rPr>
      </w:pPr>
      <w:r>
        <w:rPr>
          <w:rFonts w:hint="eastAsia" w:ascii="宋体" w:hAnsi="宋体"/>
          <w:sz w:val="24"/>
          <w:szCs w:val="24"/>
        </w:rPr>
        <w:t xml:space="preserve">根据江苏省财政厅《关于推动解决政府采购异常低价问题相关工作的通知》（苏财购〔2025〕62号）要求，评审过程中出现下列情形之一的，评审委员会应当启动异常低价投标（响应）审查程序：</w:t>
      </w:r>
      <w:r/>
    </w:p>
    <w:p>
      <w:pPr>
        <w:ind w:firstLine="480"/>
        <w:spacing w:line="440" w:lineRule="exact"/>
        <w:rPr>
          <w:rFonts w:ascii="宋体" w:hAnsi="宋体"/>
          <w:sz w:val="24"/>
          <w:szCs w:val="24"/>
        </w:rPr>
      </w:pPr>
      <w:r>
        <w:rPr>
          <w:rFonts w:hint="eastAsia" w:ascii="宋体" w:hAnsi="宋体"/>
          <w:sz w:val="24"/>
          <w:szCs w:val="24"/>
        </w:rPr>
        <w:t xml:space="preserve">（1）投标（响应）报价低于采购项目预算50%的，即投标（响应）报价&lt;采购项目预算×50%；</w:t>
      </w:r>
      <w:r/>
    </w:p>
    <w:p>
      <w:pPr>
        <w:ind w:firstLine="480"/>
        <w:spacing w:line="440" w:lineRule="exact"/>
        <w:rPr>
          <w:rFonts w:ascii="宋体" w:hAnsi="宋体"/>
          <w:sz w:val="24"/>
          <w:szCs w:val="24"/>
        </w:rPr>
      </w:pPr>
      <w:r>
        <w:rPr>
          <w:rFonts w:hint="eastAsia" w:ascii="宋体" w:hAnsi="宋体"/>
          <w:sz w:val="24"/>
          <w:szCs w:val="24"/>
        </w:rPr>
        <w:t xml:space="preserve">（2）投标（响应）报价低于采购项目最高限价45%的，即投标（响应）报价&lt;采购项目最高限价×45%；</w:t>
      </w:r>
      <w:r/>
    </w:p>
    <w:p>
      <w:pPr>
        <w:ind w:firstLine="480"/>
        <w:spacing w:line="440" w:lineRule="exact"/>
        <w:rPr>
          <w:rFonts w:ascii="宋体" w:hAnsi="宋体"/>
          <w:sz w:val="24"/>
          <w:szCs w:val="24"/>
        </w:rPr>
      </w:pPr>
      <w:r>
        <w:rPr>
          <w:rFonts w:hint="eastAsia" w:ascii="宋体" w:hAnsi="宋体"/>
          <w:sz w:val="24"/>
          <w:szCs w:val="24"/>
        </w:rPr>
        <w:t xml:space="preserve">（3）评审委员会认定的供应商报价过低、有可能影响产品质量或者不能诚信履约的其他情形。</w:t>
      </w:r>
      <w:r/>
    </w:p>
    <w:p>
      <w:pPr>
        <w:ind w:firstLine="480"/>
        <w:spacing w:line="440" w:lineRule="exact"/>
        <w:rPr>
          <w:rFonts w:ascii="宋体" w:hAnsi="宋体"/>
          <w:sz w:val="24"/>
          <w:szCs w:val="24"/>
        </w:rPr>
      </w:pPr>
      <w:r>
        <w:rPr>
          <w:rFonts w:hint="eastAsia" w:ascii="宋体" w:hAnsi="宋体"/>
          <w:sz w:val="24"/>
          <w:szCs w:val="24"/>
        </w:rPr>
        <w:t xml:space="preserve">启动异常低价投标（响应）审查后，评标委员会应当要求相关供应商在评标现场合理的时间内，提供项目具体成本测算等与报价合理性相关的书面说明及相关证明材料，对投标（响应）价格作出解释，包括人员工资、社会保险、设备材料费用等成本构成。由评审委员会结合同类产品在主要电商平台的价格、该行业当地薪资水平等情况，依据专业经验对供应商报价的合理性进行判断。投标（响应）供应商不提供书面说明、证明材料，或者提供的书面说明、证明材料不能证明其报价合理性的，评审委员会应当将其作为无效投标（响应）处理，请投标供应商慎重报价。</w:t>
      </w:r>
      <w:r/>
    </w:p>
    <w:p>
      <w:pPr>
        <w:ind w:firstLine="480"/>
        <w:spacing w:line="440" w:lineRule="exact"/>
        <w:rPr>
          <w:rFonts w:ascii="宋体" w:hAnsi="宋体"/>
          <w:bCs/>
          <w:sz w:val="24"/>
          <w:szCs w:val="21"/>
        </w:rPr>
      </w:pPr>
      <w:r>
        <w:rPr>
          <w:rFonts w:hint="eastAsia" w:ascii="宋体" w:hAnsi="宋体"/>
          <w:bCs/>
          <w:sz w:val="24"/>
          <w:szCs w:val="21"/>
        </w:rPr>
        <w:t xml:space="preserve">26.</w:t>
      </w:r>
      <w:r>
        <w:rPr>
          <w:rFonts w:hint="eastAsia" w:ascii="宋体" w:hAnsi="宋体"/>
          <w:bCs/>
          <w:sz w:val="24"/>
          <w:szCs w:val="21"/>
        </w:rPr>
        <w:t xml:space="preserve">4</w:t>
      </w:r>
      <w:r>
        <w:rPr>
          <w:rFonts w:hint="eastAsia" w:ascii="宋体" w:hAnsi="宋体"/>
          <w:bCs/>
          <w:sz w:val="24"/>
          <w:szCs w:val="21"/>
        </w:rPr>
        <w:t xml:space="preserve">未实质性响应谈判文件的情形：</w:t>
      </w:r>
      <w:r/>
    </w:p>
    <w:p>
      <w:pPr>
        <w:ind w:firstLine="480"/>
        <w:spacing w:line="440" w:lineRule="exact"/>
        <w:rPr>
          <w:rFonts w:ascii="宋体" w:hAnsi="宋体"/>
          <w:bCs/>
          <w:sz w:val="24"/>
          <w:szCs w:val="21"/>
        </w:rPr>
      </w:pPr>
      <w:r>
        <w:rPr>
          <w:rFonts w:hint="eastAsia" w:ascii="宋体" w:hAnsi="宋体"/>
          <w:bCs/>
          <w:sz w:val="24"/>
          <w:szCs w:val="21"/>
        </w:rPr>
        <w:t xml:space="preserve">26.</w:t>
      </w:r>
      <w:r>
        <w:rPr>
          <w:rFonts w:hint="eastAsia" w:ascii="宋体" w:hAnsi="宋体"/>
          <w:bCs/>
          <w:sz w:val="24"/>
          <w:szCs w:val="21"/>
        </w:rPr>
        <w:t xml:space="preserve">4</w:t>
      </w:r>
      <w:r>
        <w:rPr>
          <w:rFonts w:hint="eastAsia" w:ascii="宋体" w:hAnsi="宋体"/>
          <w:bCs/>
          <w:sz w:val="24"/>
          <w:szCs w:val="21"/>
        </w:rPr>
        <w:t xml:space="preserve">.1供应商在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p>
    <w:p>
      <w:pPr>
        <w:ind w:firstLine="480"/>
        <w:spacing w:line="440" w:lineRule="exact"/>
        <w:rPr>
          <w:rFonts w:ascii="宋体" w:hAnsi="宋体"/>
          <w:bCs/>
          <w:sz w:val="24"/>
          <w:szCs w:val="21"/>
        </w:rPr>
      </w:pPr>
      <w:r>
        <w:rPr>
          <w:rFonts w:hint="eastAsia" w:ascii="宋体" w:hAnsi="宋体"/>
          <w:bCs/>
          <w:sz w:val="24"/>
          <w:szCs w:val="21"/>
        </w:rPr>
        <w:t xml:space="preserve">26.</w:t>
      </w:r>
      <w:r>
        <w:rPr>
          <w:rFonts w:hint="eastAsia" w:ascii="宋体" w:hAnsi="宋体"/>
          <w:bCs/>
          <w:sz w:val="24"/>
          <w:szCs w:val="21"/>
        </w:rPr>
        <w:t xml:space="preserve">4</w:t>
      </w:r>
      <w:r>
        <w:rPr>
          <w:rFonts w:hint="eastAsia" w:ascii="宋体" w:hAnsi="宋体"/>
          <w:bCs/>
          <w:sz w:val="24"/>
          <w:szCs w:val="21"/>
        </w:rPr>
        <w:t xml:space="preserve">.2供应商未按照谈判文件要求上传电子响应文件的。</w:t>
      </w:r>
      <w:r/>
    </w:p>
    <w:p>
      <w:pPr>
        <w:ind w:firstLine="480"/>
        <w:spacing w:line="440" w:lineRule="exact"/>
        <w:rPr>
          <w:rFonts w:ascii="宋体" w:hAnsi="宋体"/>
          <w:bCs/>
          <w:sz w:val="24"/>
          <w:szCs w:val="21"/>
        </w:rPr>
      </w:pPr>
      <w:r>
        <w:rPr>
          <w:rFonts w:hint="eastAsia" w:ascii="宋体" w:hAnsi="宋体"/>
          <w:bCs/>
          <w:sz w:val="24"/>
          <w:szCs w:val="21"/>
        </w:rPr>
        <w:t xml:space="preserve">26.</w:t>
      </w:r>
      <w:r>
        <w:rPr>
          <w:rFonts w:hint="eastAsia" w:ascii="宋体" w:hAnsi="宋体"/>
          <w:bCs/>
          <w:sz w:val="24"/>
          <w:szCs w:val="21"/>
        </w:rPr>
        <w:t xml:space="preserve">4</w:t>
      </w:r>
      <w:r>
        <w:rPr>
          <w:rFonts w:hint="eastAsia" w:ascii="宋体" w:hAnsi="宋体"/>
          <w:bCs/>
          <w:sz w:val="24"/>
          <w:szCs w:val="21"/>
        </w:rPr>
        <w:t xml:space="preserve">.3同一供应商提交两个（含两个）以上不同的响应文件或者最后报价的。</w:t>
      </w:r>
      <w:r/>
    </w:p>
    <w:p>
      <w:pPr>
        <w:ind w:firstLine="480"/>
        <w:spacing w:line="440" w:lineRule="exact"/>
        <w:rPr>
          <w:rFonts w:ascii="宋体" w:hAnsi="宋体"/>
          <w:bCs/>
          <w:sz w:val="24"/>
          <w:szCs w:val="21"/>
        </w:rPr>
      </w:pPr>
      <w:r>
        <w:rPr>
          <w:rFonts w:hint="eastAsia" w:ascii="宋体" w:hAnsi="宋体"/>
          <w:bCs/>
          <w:sz w:val="24"/>
          <w:szCs w:val="21"/>
        </w:rPr>
        <w:t xml:space="preserve">26.</w:t>
      </w:r>
      <w:r>
        <w:rPr>
          <w:rFonts w:hint="eastAsia" w:ascii="宋体" w:hAnsi="宋体"/>
          <w:bCs/>
          <w:sz w:val="24"/>
          <w:szCs w:val="21"/>
        </w:rPr>
        <w:t xml:space="preserve">4</w:t>
      </w:r>
      <w:r>
        <w:rPr>
          <w:rFonts w:hint="eastAsia" w:ascii="宋体" w:hAnsi="宋体"/>
          <w:bCs/>
          <w:sz w:val="24"/>
          <w:szCs w:val="21"/>
        </w:rPr>
        <w:t xml:space="preserve">.4供应商不具备谈判文件中规定</w:t>
      </w:r>
      <w:r>
        <w:rPr>
          <w:rFonts w:hint="eastAsia" w:ascii="宋体" w:hAnsi="宋体"/>
          <w:bCs/>
          <w:sz w:val="24"/>
          <w:szCs w:val="21"/>
        </w:rPr>
        <w:t xml:space="preserve">的</w:t>
      </w:r>
      <w:r>
        <w:rPr>
          <w:rFonts w:hint="eastAsia" w:ascii="宋体" w:hAnsi="宋体"/>
          <w:bCs/>
          <w:sz w:val="24"/>
          <w:szCs w:val="21"/>
        </w:rPr>
        <w:t xml:space="preserve">资格要求的。</w:t>
      </w:r>
      <w:r/>
    </w:p>
    <w:p>
      <w:pPr>
        <w:ind w:firstLine="480"/>
        <w:spacing w:line="440" w:lineRule="exact"/>
        <w:rPr>
          <w:rFonts w:ascii="宋体" w:hAnsi="宋体"/>
          <w:bCs/>
          <w:sz w:val="24"/>
          <w:szCs w:val="21"/>
        </w:rPr>
      </w:pPr>
      <w:r>
        <w:rPr>
          <w:rFonts w:hint="eastAsia" w:ascii="宋体" w:hAnsi="宋体"/>
          <w:bCs/>
          <w:sz w:val="24"/>
          <w:szCs w:val="21"/>
        </w:rPr>
        <w:t xml:space="preserve">26.</w:t>
      </w:r>
      <w:r>
        <w:rPr>
          <w:rFonts w:hint="eastAsia" w:ascii="宋体" w:hAnsi="宋体"/>
          <w:bCs/>
          <w:sz w:val="24"/>
          <w:szCs w:val="21"/>
        </w:rPr>
        <w:t xml:space="preserve">4</w:t>
      </w:r>
      <w:r>
        <w:rPr>
          <w:rFonts w:hint="eastAsia" w:ascii="宋体" w:hAnsi="宋体"/>
          <w:bCs/>
          <w:sz w:val="24"/>
          <w:szCs w:val="21"/>
        </w:rPr>
        <w:t xml:space="preserve">.5供应商的报价超过了</w:t>
      </w:r>
      <w:r>
        <w:rPr>
          <w:rFonts w:hint="eastAsia" w:ascii="宋体" w:hAnsi="宋体" w:cs="宋体"/>
          <w:bCs/>
          <w:sz w:val="24"/>
        </w:rPr>
        <w:t xml:space="preserve">预算金额或最高投标限价（总价或单价）的</w:t>
      </w:r>
      <w:r>
        <w:rPr>
          <w:rFonts w:hint="eastAsia" w:ascii="宋体" w:hAnsi="宋体"/>
          <w:bCs/>
          <w:sz w:val="24"/>
          <w:szCs w:val="21"/>
        </w:rPr>
        <w:t xml:space="preserve">。</w:t>
      </w:r>
      <w:r/>
    </w:p>
    <w:p>
      <w:pPr>
        <w:ind w:firstLine="480"/>
        <w:spacing w:line="440" w:lineRule="exact"/>
        <w:rPr>
          <w:rFonts w:ascii="宋体" w:hAnsi="宋体"/>
          <w:bCs/>
          <w:sz w:val="24"/>
          <w:szCs w:val="21"/>
        </w:rPr>
      </w:pPr>
      <w:r>
        <w:rPr>
          <w:rFonts w:hint="eastAsia" w:ascii="宋体" w:hAnsi="宋体"/>
          <w:bCs/>
          <w:sz w:val="24"/>
          <w:szCs w:val="21"/>
        </w:rPr>
        <w:t xml:space="preserve">26.</w:t>
      </w:r>
      <w:r>
        <w:rPr>
          <w:rFonts w:hint="eastAsia" w:ascii="宋体" w:hAnsi="宋体"/>
          <w:bCs/>
          <w:sz w:val="24"/>
          <w:szCs w:val="21"/>
        </w:rPr>
        <w:t xml:space="preserve">4</w:t>
      </w:r>
      <w:r>
        <w:rPr>
          <w:rFonts w:hint="eastAsia" w:ascii="宋体" w:hAnsi="宋体"/>
          <w:bCs/>
          <w:sz w:val="24"/>
          <w:szCs w:val="21"/>
        </w:rPr>
        <w:t xml:space="preserve">.6不符合谈判文件中规定的实质性要求和条件的</w:t>
      </w:r>
      <w:r>
        <w:rPr>
          <w:rFonts w:hint="eastAsia" w:ascii="宋体" w:hAnsi="宋体"/>
          <w:bCs/>
          <w:sz w:val="24"/>
          <w:szCs w:val="21"/>
        </w:rPr>
        <w:t xml:space="preserve">。</w:t>
      </w:r>
      <w:r/>
    </w:p>
    <w:p>
      <w:pPr>
        <w:ind w:firstLine="480"/>
        <w:spacing w:line="440" w:lineRule="exact"/>
        <w:rPr>
          <w:rFonts w:ascii="宋体" w:hAnsi="宋体"/>
          <w:bCs/>
          <w:sz w:val="24"/>
          <w:szCs w:val="21"/>
        </w:rPr>
      </w:pPr>
      <w:r>
        <w:rPr>
          <w:rFonts w:hint="eastAsia" w:ascii="宋体" w:hAnsi="宋体"/>
          <w:bCs/>
          <w:sz w:val="24"/>
          <w:szCs w:val="21"/>
        </w:rPr>
        <w:t xml:space="preserve">26.</w:t>
      </w:r>
      <w:r>
        <w:rPr>
          <w:rFonts w:hint="eastAsia" w:ascii="宋体" w:hAnsi="宋体"/>
          <w:bCs/>
          <w:sz w:val="24"/>
          <w:szCs w:val="21"/>
        </w:rPr>
        <w:t xml:space="preserve">4</w:t>
      </w:r>
      <w:r>
        <w:rPr>
          <w:rFonts w:hint="eastAsia" w:ascii="宋体" w:hAnsi="宋体"/>
          <w:bCs/>
          <w:sz w:val="24"/>
          <w:szCs w:val="21"/>
        </w:rPr>
        <w:t xml:space="preserve">.7供应商被“信用中国”网站（www.creditchina.gov.cn）列入失信被执行人或</w:t>
      </w:r>
      <w:r>
        <w:rPr>
          <w:rFonts w:hint="eastAsia" w:ascii="宋体" w:hAnsi="宋体" w:cs="宋体"/>
          <w:sz w:val="24"/>
          <w:szCs w:val="24"/>
        </w:rPr>
        <w:t xml:space="preserve">重大税收违法失信主体名单</w:t>
      </w:r>
      <w:r>
        <w:rPr>
          <w:rFonts w:hint="eastAsia" w:ascii="宋体" w:hAnsi="宋体"/>
          <w:bCs/>
          <w:sz w:val="24"/>
          <w:szCs w:val="21"/>
        </w:rPr>
        <w:t xml:space="preserve">或</w:t>
      </w:r>
      <w:r>
        <w:rPr>
          <w:rFonts w:hint="eastAsia" w:ascii="宋体" w:hAnsi="宋体" w:cs="宋体"/>
          <w:sz w:val="24"/>
          <w:szCs w:val="24"/>
        </w:rPr>
        <w:t xml:space="preserve">政府采购严重违法失信行为记录名单</w:t>
      </w:r>
      <w:r>
        <w:rPr>
          <w:rFonts w:hint="eastAsia" w:ascii="宋体" w:hAnsi="宋体"/>
          <w:bCs/>
          <w:sz w:val="24"/>
          <w:szCs w:val="21"/>
        </w:rPr>
        <w:t xml:space="preserve">。或查询“信用中国”网站后发现供应商存在其他不符合《中华人民共和国政府采购法》第二十二条规定条件的信用记录。</w:t>
      </w:r>
      <w:r/>
    </w:p>
    <w:p>
      <w:pPr>
        <w:ind w:firstLine="480"/>
        <w:spacing w:line="440" w:lineRule="exact"/>
        <w:rPr>
          <w:rFonts w:ascii="宋体" w:hAnsi="宋体"/>
          <w:bCs/>
          <w:sz w:val="24"/>
          <w:szCs w:val="21"/>
        </w:rPr>
      </w:pPr>
      <w:r>
        <w:rPr>
          <w:rFonts w:hint="eastAsia" w:ascii="宋体" w:hAnsi="宋体"/>
          <w:bCs/>
          <w:sz w:val="24"/>
          <w:szCs w:val="21"/>
        </w:rPr>
        <w:t xml:space="preserve">26.</w:t>
      </w:r>
      <w:r>
        <w:rPr>
          <w:rFonts w:hint="eastAsia" w:ascii="宋体" w:hAnsi="宋体"/>
          <w:bCs/>
          <w:sz w:val="24"/>
          <w:szCs w:val="21"/>
        </w:rPr>
        <w:t xml:space="preserve">4</w:t>
      </w:r>
      <w:r>
        <w:rPr>
          <w:rFonts w:hint="eastAsia" w:ascii="宋体" w:hAnsi="宋体"/>
          <w:bCs/>
          <w:sz w:val="24"/>
          <w:szCs w:val="21"/>
        </w:rPr>
        <w:t xml:space="preserve">.8响应文件</w:t>
      </w:r>
      <w:r>
        <w:rPr>
          <w:rFonts w:hint="eastAsia" w:ascii="宋体" w:hAnsi="宋体"/>
          <w:bCs/>
          <w:sz w:val="24"/>
          <w:szCs w:val="21"/>
        </w:rPr>
        <w:t xml:space="preserve">中</w:t>
      </w:r>
      <w:r>
        <w:rPr>
          <w:rFonts w:hint="eastAsia" w:ascii="宋体" w:hAnsi="宋体"/>
          <w:bCs/>
          <w:sz w:val="24"/>
          <w:szCs w:val="21"/>
        </w:rPr>
        <w:t xml:space="preserve">含有采购人不能接受的附加条件的。</w:t>
      </w:r>
      <w:r/>
    </w:p>
    <w:p>
      <w:pPr>
        <w:ind w:firstLine="480"/>
        <w:spacing w:line="440" w:lineRule="exact"/>
        <w:rPr>
          <w:rFonts w:ascii="宋体" w:hAnsi="宋体"/>
          <w:bCs/>
          <w:sz w:val="24"/>
          <w:szCs w:val="21"/>
        </w:rPr>
      </w:pPr>
      <w:r>
        <w:rPr>
          <w:rFonts w:hint="eastAsia" w:ascii="宋体" w:hAnsi="宋体"/>
          <w:bCs/>
          <w:sz w:val="24"/>
          <w:szCs w:val="21"/>
        </w:rPr>
        <w:t xml:space="preserve">26.</w:t>
      </w:r>
      <w:r>
        <w:rPr>
          <w:rFonts w:hint="eastAsia" w:ascii="宋体" w:hAnsi="宋体"/>
          <w:bCs/>
          <w:sz w:val="24"/>
          <w:szCs w:val="21"/>
        </w:rPr>
        <w:t xml:space="preserve">4</w:t>
      </w:r>
      <w:r>
        <w:rPr>
          <w:rFonts w:hint="eastAsia" w:ascii="宋体" w:hAnsi="宋体"/>
          <w:bCs/>
          <w:sz w:val="24"/>
          <w:szCs w:val="21"/>
        </w:rPr>
        <w:t xml:space="preserve">.9本项目采购产品被财政部、</w:t>
      </w:r>
      <w:r>
        <w:rPr>
          <w:rFonts w:ascii="宋体" w:hAnsi="宋体"/>
          <w:bCs/>
          <w:sz w:val="24"/>
          <w:szCs w:val="21"/>
        </w:rPr>
        <w:t xml:space="preserve">国家发展改革委</w:t>
      </w:r>
      <w:r>
        <w:rPr>
          <w:rFonts w:hint="eastAsia" w:ascii="宋体" w:hAnsi="宋体"/>
          <w:bCs/>
          <w:sz w:val="24"/>
          <w:szCs w:val="21"/>
        </w:rPr>
        <w:t xml:space="preserve">、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80"/>
        <w:spacing w:line="440" w:lineRule="exact"/>
        <w:rPr>
          <w:rFonts w:ascii="宋体" w:hAnsi="宋体"/>
          <w:bCs/>
          <w:sz w:val="24"/>
          <w:szCs w:val="21"/>
        </w:rPr>
      </w:pPr>
      <w:r>
        <w:rPr>
          <w:rFonts w:hint="eastAsia" w:ascii="宋体" w:hAnsi="宋体"/>
          <w:bCs/>
          <w:sz w:val="24"/>
          <w:szCs w:val="21"/>
        </w:rPr>
        <w:t xml:space="preserve">26.</w:t>
      </w:r>
      <w:r>
        <w:rPr>
          <w:rFonts w:hint="eastAsia" w:ascii="宋体" w:hAnsi="宋体"/>
          <w:bCs/>
          <w:sz w:val="24"/>
          <w:szCs w:val="21"/>
        </w:rPr>
        <w:t xml:space="preserve">4</w:t>
      </w:r>
      <w:r>
        <w:rPr>
          <w:rFonts w:hint="eastAsia" w:ascii="宋体" w:hAnsi="宋体"/>
          <w:bCs/>
          <w:sz w:val="24"/>
          <w:szCs w:val="21"/>
        </w:rPr>
        <w:t xml:space="preserve">.10响应文件未按照谈判文件要求加盖CA电子公章</w:t>
      </w:r>
      <w:r>
        <w:rPr>
          <w:rFonts w:hint="eastAsia" w:ascii="宋体" w:hAnsi="宋体"/>
          <w:bCs/>
          <w:sz w:val="24"/>
          <w:szCs w:val="21"/>
        </w:rPr>
        <w:t xml:space="preserve">或签署的</w:t>
      </w:r>
      <w:r>
        <w:rPr>
          <w:rFonts w:hint="eastAsia" w:ascii="宋体" w:hAnsi="宋体"/>
          <w:bCs/>
          <w:sz w:val="24"/>
          <w:szCs w:val="21"/>
        </w:rPr>
        <w:t xml:space="preserve">。</w:t>
      </w:r>
      <w:r/>
    </w:p>
    <w:p>
      <w:pPr>
        <w:ind w:firstLine="480"/>
        <w:spacing w:line="440" w:lineRule="exact"/>
        <w:tabs>
          <w:tab w:val="left" w:pos="900" w:leader="none"/>
        </w:tabs>
        <w:rPr>
          <w:rFonts w:ascii="宋体" w:hAnsi="宋体" w:cs="宋体"/>
          <w:szCs w:val="21"/>
        </w:rPr>
      </w:pPr>
      <w:r>
        <w:rPr>
          <w:rFonts w:hint="eastAsia" w:ascii="宋体" w:hAnsi="宋体"/>
          <w:bCs/>
          <w:sz w:val="24"/>
          <w:szCs w:val="21"/>
        </w:rPr>
        <w:t xml:space="preserve">26.</w:t>
      </w:r>
      <w:r>
        <w:rPr>
          <w:rFonts w:hint="eastAsia" w:ascii="宋体" w:hAnsi="宋体"/>
          <w:bCs/>
          <w:sz w:val="24"/>
          <w:szCs w:val="21"/>
        </w:rPr>
        <w:t xml:space="preserve">4</w:t>
      </w:r>
      <w:r>
        <w:rPr>
          <w:rFonts w:hint="eastAsia" w:ascii="宋体" w:hAnsi="宋体"/>
          <w:bCs/>
          <w:sz w:val="24"/>
          <w:szCs w:val="21"/>
        </w:rPr>
        <w:t xml:space="preserve">.11响应文件改变或者遗漏清单中规定的</w:t>
      </w:r>
      <w:r>
        <w:rPr>
          <w:rFonts w:hint="eastAsia" w:ascii="宋体" w:hAnsi="宋体"/>
          <w:bCs/>
          <w:sz w:val="24"/>
          <w:szCs w:val="21"/>
        </w:rPr>
        <w:t xml:space="preserve">产品</w:t>
      </w:r>
      <w:r>
        <w:rPr>
          <w:rFonts w:hint="eastAsia" w:ascii="宋体" w:hAnsi="宋体"/>
          <w:bCs/>
          <w:sz w:val="24"/>
          <w:szCs w:val="21"/>
        </w:rPr>
        <w:t xml:space="preserve">名称、</w:t>
      </w:r>
      <w:r>
        <w:rPr>
          <w:rFonts w:hint="eastAsia" w:ascii="宋体" w:hAnsi="宋体"/>
          <w:bCs/>
          <w:sz w:val="24"/>
          <w:szCs w:val="21"/>
        </w:rPr>
        <w:t xml:space="preserve">型号</w:t>
      </w:r>
      <w:r>
        <w:rPr>
          <w:rFonts w:hint="eastAsia" w:ascii="宋体" w:hAnsi="宋体"/>
          <w:bCs/>
          <w:sz w:val="24"/>
          <w:szCs w:val="21"/>
        </w:rPr>
        <w:t xml:space="preserve">、计量单位、数量的</w:t>
      </w:r>
      <w:r>
        <w:rPr>
          <w:rFonts w:hint="eastAsia" w:ascii="宋体" w:hAnsi="宋体"/>
          <w:bCs/>
          <w:sz w:val="24"/>
          <w:szCs w:val="21"/>
        </w:rPr>
        <w:t xml:space="preserve">。</w:t>
      </w:r>
      <w:r/>
    </w:p>
    <w:p>
      <w:pPr>
        <w:ind w:firstLine="480"/>
        <w:spacing w:line="440" w:lineRule="exact"/>
        <w:rPr>
          <w:rFonts w:ascii="宋体" w:hAnsi="宋体"/>
          <w:sz w:val="24"/>
          <w:szCs w:val="21"/>
        </w:rPr>
      </w:pPr>
      <w:r>
        <w:rPr>
          <w:rFonts w:hint="eastAsia" w:ascii="宋体" w:hAnsi="宋体"/>
          <w:sz w:val="24"/>
          <w:szCs w:val="21"/>
        </w:rPr>
        <w:t xml:space="preserve">26.</w:t>
      </w:r>
      <w:r>
        <w:rPr>
          <w:rFonts w:hint="eastAsia" w:ascii="宋体" w:hAnsi="宋体"/>
          <w:sz w:val="24"/>
          <w:szCs w:val="21"/>
        </w:rPr>
        <w:t xml:space="preserve">5</w:t>
      </w:r>
      <w:r>
        <w:rPr>
          <w:rFonts w:hint="eastAsia" w:ascii="宋体" w:hAnsi="宋体"/>
          <w:sz w:val="24"/>
          <w:szCs w:val="21"/>
        </w:rPr>
        <w:t xml:space="preserve">未实质性响应谈判文件的响应文件按无效响应处理。</w:t>
      </w:r>
      <w:r/>
    </w:p>
    <w:p>
      <w:pPr>
        <w:ind w:firstLine="480"/>
        <w:spacing w:line="44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w:t>
      </w:r>
      <w:r>
        <w:rPr>
          <w:rFonts w:hint="eastAsia" w:ascii="宋体" w:hAnsi="宋体"/>
          <w:sz w:val="24"/>
          <w:szCs w:val="21"/>
        </w:rPr>
        <w:t xml:space="preserve">6</w:t>
      </w:r>
      <w:r>
        <w:rPr>
          <w:rFonts w:hint="eastAsia" w:ascii="宋体" w:hAnsi="宋体"/>
          <w:sz w:val="24"/>
          <w:szCs w:val="21"/>
        </w:rPr>
        <w:t xml:space="preserve">如果响应文件实质上没有响应谈判文件的要求，谈判小组将予以拒绝，供应商不得通过修改或撤销不符合要求的偏离或保留而使其成为实质性响应的文件。</w:t>
      </w:r>
      <w:r/>
    </w:p>
    <w:p>
      <w:pPr>
        <w:ind w:firstLine="480"/>
        <w:spacing w:line="440" w:lineRule="exact"/>
        <w:rPr>
          <w:rFonts w:ascii="宋体" w:hAnsi="宋体"/>
          <w:sz w:val="24"/>
          <w:szCs w:val="21"/>
        </w:rPr>
      </w:pPr>
      <w:r/>
      <w:bookmarkStart w:id="116" w:name="_Toc513029234"/>
      <w:r/>
      <w:bookmarkStart w:id="117" w:name="_Toc20823306"/>
      <w:r/>
      <w:bookmarkStart w:id="118" w:name="_Toc16938550"/>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w:t>
      </w:r>
      <w:r>
        <w:rPr>
          <w:rFonts w:hint="eastAsia" w:ascii="宋体" w:hAnsi="宋体"/>
          <w:sz w:val="24"/>
          <w:szCs w:val="21"/>
        </w:rPr>
        <w:t xml:space="preserve">7</w:t>
      </w:r>
      <w:r>
        <w:rPr>
          <w:rFonts w:hint="eastAsia" w:ascii="宋体" w:hAnsi="宋体"/>
          <w:sz w:val="24"/>
          <w:szCs w:val="21"/>
        </w:rPr>
        <w:t xml:space="preserve">供应商在项目评审全过程中应保持通讯畅通，并安排专人与代理机构及谈判小组联系。</w:t>
      </w:r>
      <w:r/>
    </w:p>
    <w:p>
      <w:pPr>
        <w:ind w:firstLine="480"/>
        <w:spacing w:line="440" w:lineRule="exact"/>
        <w:rPr>
          <w:rFonts w:ascii="宋体" w:hAnsi="宋体"/>
          <w:sz w:val="24"/>
          <w:szCs w:val="21"/>
        </w:rPr>
      </w:pPr>
      <w:r>
        <w:rPr>
          <w:rFonts w:hint="eastAsia" w:ascii="宋体" w:hAnsi="宋体"/>
          <w:sz w:val="24"/>
          <w:szCs w:val="21"/>
        </w:rPr>
        <w:t xml:space="preserve">26.</w:t>
      </w:r>
      <w:r>
        <w:rPr>
          <w:rFonts w:hint="eastAsia" w:ascii="宋体" w:hAnsi="宋体"/>
          <w:sz w:val="24"/>
          <w:szCs w:val="21"/>
        </w:rPr>
        <w:t xml:space="preserve">8</w:t>
      </w:r>
      <w:r>
        <w:rPr>
          <w:rFonts w:hint="eastAsia" w:ascii="宋体" w:hAnsi="宋体"/>
          <w:sz w:val="24"/>
          <w:szCs w:val="21"/>
        </w:rPr>
        <w:t xml:space="preserve">谈判小组认定投标供应商的报价明显低于其他通过符合性审查投标供应商的报价，有可能影响质量或者不能诚信履约，且投标供应商不能应谈判小组要求在评标现场合理的时间内提供书面说明（必要时谈判小组可要求投标供应商提交相关证明材料）证明其报价合理性的。</w:t>
      </w:r>
      <w:r/>
    </w:p>
    <w:p>
      <w:pPr>
        <w:ind w:firstLine="480"/>
        <w:spacing w:line="440" w:lineRule="exact"/>
        <w:rPr>
          <w:rFonts w:ascii="宋体" w:hAnsi="宋体"/>
          <w:sz w:val="24"/>
          <w:szCs w:val="21"/>
        </w:rPr>
      </w:pPr>
      <w:r>
        <w:rPr>
          <w:rFonts w:hint="eastAsia" w:ascii="宋体" w:hAnsi="宋体"/>
          <w:sz w:val="24"/>
          <w:szCs w:val="21"/>
        </w:rPr>
        <w:t xml:space="preserve">26.</w:t>
      </w:r>
      <w:r>
        <w:rPr>
          <w:rFonts w:hint="eastAsia" w:ascii="宋体" w:hAnsi="宋体"/>
          <w:sz w:val="24"/>
          <w:szCs w:val="21"/>
        </w:rPr>
        <w:t xml:space="preserve">9</w:t>
      </w:r>
      <w:r>
        <w:rPr>
          <w:rFonts w:hint="eastAsia" w:ascii="宋体" w:hAnsi="宋体"/>
          <w:sz w:val="24"/>
          <w:szCs w:val="21"/>
        </w:rPr>
        <w:t xml:space="preserve">法律法规和采购文件规定的其</w:t>
      </w:r>
      <w:r>
        <w:rPr>
          <w:rFonts w:hint="eastAsia" w:ascii="宋体" w:hAnsi="宋体"/>
          <w:sz w:val="24"/>
          <w:szCs w:val="21"/>
        </w:rPr>
        <w:t xml:space="preserve">他</w:t>
      </w:r>
      <w:r>
        <w:rPr>
          <w:rFonts w:hint="eastAsia" w:ascii="宋体" w:hAnsi="宋体"/>
          <w:sz w:val="24"/>
          <w:szCs w:val="21"/>
        </w:rPr>
        <w:t xml:space="preserve">无效情形。</w:t>
      </w:r>
      <w:r/>
    </w:p>
    <w:p>
      <w:pPr>
        <w:keepLines/>
        <w:keepNext/>
        <w:spacing w:line="440" w:lineRule="exact"/>
        <w:rPr>
          <w:rFonts w:ascii="黑体" w:hAnsi="黑体" w:eastAsia="黑体" w:cs="Arial"/>
          <w:sz w:val="28"/>
          <w:szCs w:val="28"/>
        </w:rPr>
        <w:outlineLvl w:val="3"/>
      </w:pPr>
      <w:r>
        <w:rPr>
          <w:rFonts w:hint="eastAsia" w:ascii="黑体" w:hAnsi="黑体" w:eastAsia="黑体" w:cs="Arial"/>
          <w:sz w:val="28"/>
          <w:szCs w:val="28"/>
        </w:rPr>
        <w:t xml:space="preserve">2</w:t>
      </w:r>
      <w:r>
        <w:rPr>
          <w:rFonts w:ascii="黑体" w:hAnsi="黑体" w:eastAsia="黑体" w:cs="Arial"/>
          <w:sz w:val="28"/>
          <w:szCs w:val="28"/>
        </w:rPr>
        <w:t xml:space="preserve">7</w:t>
      </w:r>
      <w:bookmarkEnd w:id="116"/>
      <w:r/>
      <w:bookmarkEnd w:id="117"/>
      <w:r/>
      <w:bookmarkEnd w:id="118"/>
      <w:r>
        <w:rPr>
          <w:rFonts w:hint="eastAsia" w:ascii="黑体" w:hAnsi="黑体" w:eastAsia="黑体" w:cs="Arial"/>
          <w:sz w:val="28"/>
          <w:szCs w:val="28"/>
        </w:rPr>
        <w:t xml:space="preserve">.谈判程序及成交原则</w:t>
      </w:r>
      <w:r/>
    </w:p>
    <w:p>
      <w:pPr>
        <w:ind w:firstLine="480"/>
        <w:spacing w:line="440" w:lineRule="exact"/>
        <w:tabs>
          <w:tab w:val="left" w:pos="900" w:leader="none"/>
        </w:tabs>
        <w:rPr>
          <w:rFonts w:ascii="宋体" w:hAnsi="宋体"/>
          <w:sz w:val="24"/>
          <w:szCs w:val="24"/>
        </w:rPr>
      </w:pPr>
      <w:r>
        <w:rPr>
          <w:rFonts w:hint="eastAsia" w:ascii="宋体" w:hAnsi="宋体"/>
          <w:sz w:val="24"/>
          <w:szCs w:val="24"/>
        </w:rPr>
        <w:t xml:space="preserve">27.1谈判程序</w:t>
      </w:r>
      <w:r/>
    </w:p>
    <w:p>
      <w:pPr>
        <w:ind w:firstLine="480"/>
        <w:spacing w:line="440" w:lineRule="exact"/>
        <w:rPr>
          <w:rFonts w:ascii="宋体" w:hAnsi="宋体"/>
          <w:sz w:val="24"/>
          <w:szCs w:val="21"/>
        </w:rPr>
      </w:pPr>
      <w:r>
        <w:rPr>
          <w:rFonts w:hint="eastAsia" w:ascii="宋体" w:hAnsi="宋体"/>
          <w:sz w:val="24"/>
          <w:szCs w:val="21"/>
        </w:rPr>
        <w:t xml:space="preserve">27.1.1对于通过资格审查和符合性审查的供应商，谈判小组将集中与单一供应商分别进行谈判。谈判小组通过苏采云系统向供应商发布“谈判</w:t>
      </w:r>
      <w:r>
        <w:rPr>
          <w:rFonts w:hint="eastAsia" w:ascii="宋体" w:hAnsi="宋体"/>
          <w:sz w:val="24"/>
          <w:szCs w:val="21"/>
        </w:rPr>
        <w:t xml:space="preserve">响应</w:t>
      </w:r>
      <w:r>
        <w:rPr>
          <w:rFonts w:hint="eastAsia" w:ascii="宋体" w:hAnsi="宋体"/>
          <w:sz w:val="24"/>
          <w:szCs w:val="21"/>
        </w:rPr>
        <w:t xml:space="preserve">函”，供应商应当按照要求在苏采云系统提交“谈判响应函”并加盖CA电子公章。</w:t>
      </w:r>
      <w:r/>
    </w:p>
    <w:p>
      <w:pPr>
        <w:ind w:firstLine="480"/>
        <w:spacing w:line="440" w:lineRule="exact"/>
        <w:rPr>
          <w:rFonts w:ascii="宋体" w:hAnsi="宋体"/>
          <w:sz w:val="24"/>
          <w:szCs w:val="24"/>
        </w:rPr>
      </w:pPr>
      <w:r>
        <w:rPr>
          <w:rFonts w:hint="eastAsia" w:ascii="宋体" w:hAnsi="宋体"/>
          <w:sz w:val="24"/>
          <w:szCs w:val="21"/>
        </w:rPr>
        <w:t xml:space="preserve">在谈判过程中，谈判小组可能根据谈判文件和谈判情况实质性变动的内容有：采购需求中的技术、服务要求以及合同草案条款。对谈判文件作出的实</w:t>
      </w:r>
      <w:r>
        <w:rPr>
          <w:rFonts w:hint="eastAsia" w:ascii="宋体" w:hAnsi="宋体"/>
          <w:sz w:val="24"/>
          <w:szCs w:val="24"/>
        </w:rPr>
        <w:t xml:space="preserve">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80"/>
        <w:spacing w:line="440" w:lineRule="exact"/>
        <w:tabs>
          <w:tab w:val="left" w:pos="900" w:leader="none"/>
        </w:tabs>
        <w:rPr>
          <w:rFonts w:ascii="宋体" w:hAnsi="宋体"/>
          <w:sz w:val="24"/>
          <w:szCs w:val="24"/>
        </w:rPr>
      </w:pPr>
      <w:r>
        <w:rPr>
          <w:rFonts w:hint="eastAsia" w:ascii="宋体" w:hAnsi="宋体"/>
          <w:sz w:val="24"/>
          <w:szCs w:val="24"/>
        </w:rPr>
        <w:t xml:space="preserve">27.1.2</w:t>
      </w:r>
      <w:r>
        <w:rPr>
          <w:rFonts w:ascii="宋体" w:hAnsi="宋体"/>
          <w:sz w:val="24"/>
          <w:szCs w:val="24"/>
        </w:rPr>
        <w:t xml:space="preserve">谈判文件能够详细列明采购标的的技术、服务要求的，谈判结束后，谈判小组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p>
    <w:p>
      <w:pPr>
        <w:ind w:firstLine="480"/>
        <w:spacing w:line="440" w:lineRule="exact"/>
        <w:tabs>
          <w:tab w:val="left" w:pos="900" w:leader="none"/>
        </w:tabs>
        <w:rPr>
          <w:rFonts w:ascii="宋体" w:hAnsi="宋体"/>
          <w:sz w:val="24"/>
          <w:szCs w:val="24"/>
        </w:rPr>
      </w:pPr>
      <w:r>
        <w:rPr>
          <w:rFonts w:hint="eastAsia" w:ascii="宋体" w:hAnsi="宋体"/>
          <w:sz w:val="24"/>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440" w:lineRule="exact"/>
        <w:tabs>
          <w:tab w:val="left" w:pos="900" w:leader="none"/>
        </w:tabs>
        <w:rPr>
          <w:rFonts w:ascii="宋体" w:hAnsi="宋体"/>
          <w:sz w:val="24"/>
          <w:szCs w:val="24"/>
        </w:rPr>
      </w:pPr>
      <w:r>
        <w:rPr>
          <w:rFonts w:hint="eastAsia" w:ascii="宋体" w:hAnsi="宋体"/>
          <w:sz w:val="24"/>
          <w:szCs w:val="24"/>
        </w:rPr>
        <w:t xml:space="preserve">27.1.3供应商未在谈判小组规定的时间内在苏采云系统中提交最后报价的视为放弃谈判，其响应文件按无效响应处理，最后报价格式表须加盖CA电子公章,否则视为未提交最后报价。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已提交响应文件的供应商，在提交最后报价之前，可以根据谈判情况退出谈判</w:t>
      </w:r>
      <w:r>
        <w:rPr>
          <w:rFonts w:hint="eastAsia" w:ascii="宋体" w:hAnsi="宋体"/>
          <w:sz w:val="24"/>
          <w:szCs w:val="24"/>
        </w:rPr>
        <w:t xml:space="preserve">，并在苏采云系统中提交“退出谈判函”并加盖CA电子公章</w:t>
      </w:r>
      <w:r>
        <w:rPr>
          <w:rFonts w:ascii="宋体" w:hAnsi="宋体"/>
          <w:sz w:val="24"/>
          <w:szCs w:val="24"/>
        </w:rPr>
        <w:t xml:space="preserve">。</w:t>
      </w:r>
      <w:r/>
    </w:p>
    <w:p>
      <w:pPr>
        <w:ind w:firstLine="480"/>
        <w:spacing w:line="440" w:lineRule="exact"/>
        <w:tabs>
          <w:tab w:val="left" w:pos="900" w:leader="none"/>
        </w:tabs>
        <w:rPr>
          <w:rFonts w:ascii="宋体" w:hAnsi="宋体"/>
          <w:sz w:val="24"/>
          <w:szCs w:val="24"/>
        </w:rPr>
      </w:pPr>
      <w:r>
        <w:rPr>
          <w:rFonts w:hint="eastAsia" w:ascii="宋体" w:hAnsi="宋体"/>
          <w:sz w:val="24"/>
          <w:szCs w:val="24"/>
        </w:rPr>
        <w:t xml:space="preserve">27.2 成交原则</w:t>
      </w:r>
      <w:r/>
    </w:p>
    <w:p>
      <w:pPr>
        <w:ind w:firstLine="480"/>
        <w:spacing w:line="440" w:lineRule="exact"/>
        <w:tabs>
          <w:tab w:val="left" w:pos="900" w:leader="none"/>
        </w:tabs>
        <w:rPr>
          <w:rFonts w:ascii="宋体" w:hAnsi="宋体"/>
          <w:b/>
          <w:bCs/>
          <w:sz w:val="24"/>
          <w:szCs w:val="24"/>
        </w:rPr>
      </w:pPr>
      <w:r>
        <w:rPr>
          <w:rFonts w:hint="eastAsia" w:ascii="宋体" w:hAnsi="宋体"/>
          <w:sz w:val="24"/>
          <w:szCs w:val="24"/>
        </w:rPr>
        <w:t xml:space="preserve">27.2.1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w:t>
      </w:r>
      <w:r>
        <w:rPr>
          <w:rFonts w:hint="eastAsia" w:ascii="宋体" w:hAnsi="宋体"/>
          <w:b/>
          <w:bCs/>
          <w:sz w:val="24"/>
          <w:szCs w:val="24"/>
        </w:rPr>
        <w:t xml:space="preserve">如因供应商最后报价相同导致无法确定成交供应商的，则抽签确定成交供应商。</w:t>
      </w:r>
      <w:r/>
    </w:p>
    <w:p>
      <w:pPr>
        <w:ind w:firstLine="480"/>
        <w:spacing w:line="440" w:lineRule="exact"/>
        <w:rPr>
          <w:rFonts w:ascii="宋体" w:hAnsi="宋体"/>
          <w:sz w:val="24"/>
          <w:szCs w:val="24"/>
        </w:rPr>
      </w:pPr>
      <w:r>
        <w:rPr>
          <w:rFonts w:hint="eastAsia" w:ascii="宋体" w:hAnsi="宋体"/>
          <w:sz w:val="24"/>
          <w:szCs w:val="24"/>
        </w:rPr>
        <w:t xml:space="preserve">27.2.2采购人确定成交供应商后，代理机构将在“江苏政府采购网”“泰州市政府采购网”发布成交结果公告，公告期限为1个工作日。</w:t>
      </w:r>
      <w:r/>
    </w:p>
    <w:p>
      <w:pPr>
        <w:ind w:firstLine="480"/>
        <w:spacing w:line="440" w:lineRule="exact"/>
        <w:rPr>
          <w:rFonts w:ascii="宋体" w:hAnsi="宋体"/>
          <w:sz w:val="24"/>
          <w:szCs w:val="24"/>
        </w:rPr>
      </w:pPr>
      <w:r>
        <w:rPr>
          <w:rFonts w:hint="eastAsia" w:ascii="宋体" w:hAnsi="宋体"/>
          <w:sz w:val="24"/>
          <w:szCs w:val="24"/>
        </w:rPr>
        <w:t xml:space="preserve">27.3政府采购政策功能落实</w:t>
      </w:r>
      <w:r/>
    </w:p>
    <w:p>
      <w:pPr>
        <w:ind w:firstLine="480"/>
        <w:spacing w:line="440" w:lineRule="exact"/>
        <w:rPr>
          <w:rFonts w:ascii="宋体" w:hAnsi="宋体"/>
          <w:sz w:val="24"/>
          <w:szCs w:val="24"/>
        </w:rPr>
      </w:pPr>
      <w:r>
        <w:rPr>
          <w:rFonts w:hint="eastAsia" w:ascii="宋体" w:hAnsi="宋体"/>
          <w:sz w:val="24"/>
          <w:szCs w:val="24"/>
        </w:rPr>
        <w:t xml:space="preserve">27.3.1参加报价的中小微企业，应当按照《政府采购促进中小企业发展管理办</w:t>
      </w:r>
      <w:r>
        <w:rPr>
          <w:rFonts w:hint="eastAsia" w:ascii="宋体" w:hAnsi="宋体"/>
          <w:sz w:val="24"/>
          <w:szCs w:val="24"/>
        </w:rPr>
        <w:t xml:space="preserve">法》（财库</w:t>
      </w:r>
      <w:r>
        <w:rPr>
          <w:rFonts w:hint="eastAsia" w:ascii="宋体" w:hAnsi="宋体"/>
          <w:sz w:val="24"/>
          <w:szCs w:val="24"/>
        </w:rPr>
        <w:t xml:space="preserve">[</w:t>
      </w:r>
      <w:r>
        <w:rPr>
          <w:rFonts w:hint="eastAsia" w:ascii="宋体" w:hAnsi="宋体"/>
          <w:sz w:val="24"/>
          <w:szCs w:val="24"/>
        </w:rPr>
        <w:t xml:space="preserve">2020</w:t>
      </w:r>
      <w:r>
        <w:rPr>
          <w:rFonts w:hint="eastAsia" w:ascii="宋体" w:hAnsi="宋体"/>
          <w:sz w:val="24"/>
          <w:szCs w:val="24"/>
        </w:rPr>
        <w:t xml:space="preserve">]</w:t>
      </w:r>
      <w:r>
        <w:rPr>
          <w:rFonts w:hint="eastAsia" w:ascii="宋体" w:hAnsi="宋体"/>
          <w:sz w:val="24"/>
          <w:szCs w:val="24"/>
        </w:rPr>
        <w:t xml:space="preserve">46号）的规定提供《中小企业声明函》（中小企业划型标准详见《工业和信息化部、国家统计局、国家发展和改革委员会、财政部关于印发中小企业划型标准规定的通知》工信部联企业</w:t>
      </w:r>
      <w:r>
        <w:rPr>
          <w:rFonts w:hint="eastAsia" w:ascii="宋体" w:hAnsi="宋体"/>
          <w:sz w:val="24"/>
          <w:szCs w:val="24"/>
        </w:rPr>
        <w:t xml:space="preserve">[</w:t>
      </w:r>
      <w:r>
        <w:rPr>
          <w:rFonts w:hint="eastAsia" w:ascii="宋体" w:hAnsi="宋体"/>
          <w:sz w:val="24"/>
          <w:szCs w:val="24"/>
        </w:rPr>
        <w:t xml:space="preserve">2011</w:t>
      </w:r>
      <w:r>
        <w:rPr>
          <w:rFonts w:hint="eastAsia" w:ascii="宋体" w:hAnsi="宋体"/>
          <w:sz w:val="24"/>
          <w:szCs w:val="24"/>
        </w:rPr>
        <w:t xml:space="preserve">]</w:t>
      </w:r>
      <w:r>
        <w:rPr>
          <w:rFonts w:hint="eastAsia" w:ascii="宋体" w:hAnsi="宋体"/>
          <w:sz w:val="24"/>
          <w:szCs w:val="24"/>
        </w:rPr>
        <w:t xml:space="preserve">300号），格式见附件。若不提供，</w:t>
      </w:r>
      <w:r>
        <w:rPr>
          <w:rFonts w:hint="eastAsia" w:ascii="宋体" w:hAnsi="宋体"/>
          <w:sz w:val="24"/>
          <w:szCs w:val="24"/>
        </w:rPr>
        <w:t xml:space="preserve">则不享受</w:t>
      </w:r>
      <w:r>
        <w:rPr>
          <w:rFonts w:hint="eastAsia" w:ascii="宋体" w:hAnsi="宋体" w:cs="宋体"/>
          <w:sz w:val="24"/>
        </w:rPr>
        <w:t xml:space="preserve">价格扣除优惠</w:t>
      </w:r>
      <w:r>
        <w:rPr>
          <w:rFonts w:hint="eastAsia" w:ascii="宋体" w:hAnsi="宋体"/>
          <w:sz w:val="24"/>
          <w:szCs w:val="24"/>
        </w:rPr>
        <w:t xml:space="preserve">。</w:t>
      </w:r>
      <w:r/>
    </w:p>
    <w:p>
      <w:pPr>
        <w:ind w:firstLine="480"/>
        <w:spacing w:line="440" w:lineRule="exact"/>
        <w:rPr>
          <w:rFonts w:ascii="宋体" w:hAnsi="宋体"/>
          <w:sz w:val="24"/>
          <w:szCs w:val="24"/>
        </w:rPr>
      </w:pPr>
      <w:r>
        <w:rPr>
          <w:rFonts w:hint="eastAsia" w:ascii="宋体" w:hAnsi="宋体"/>
          <w:sz w:val="24"/>
          <w:szCs w:val="24"/>
        </w:rPr>
        <w:t xml:space="preserve">27.3.2根据《财政部 司法部关于政府采购支持监狱企业发展有关问题的通知》（财库</w:t>
      </w:r>
      <w:r>
        <w:rPr>
          <w:rFonts w:hint="eastAsia" w:ascii="宋体" w:hAnsi="宋体"/>
          <w:sz w:val="24"/>
          <w:szCs w:val="24"/>
        </w:rPr>
        <w:t xml:space="preserve">[</w:t>
      </w:r>
      <w:r>
        <w:rPr>
          <w:rFonts w:hint="eastAsia" w:ascii="宋体" w:hAnsi="宋体"/>
          <w:sz w:val="24"/>
          <w:szCs w:val="24"/>
        </w:rPr>
        <w:t xml:space="preserve">2014</w:t>
      </w:r>
      <w:r>
        <w:rPr>
          <w:rFonts w:hint="eastAsia" w:ascii="宋体" w:hAnsi="宋体"/>
          <w:sz w:val="24"/>
          <w:szCs w:val="24"/>
        </w:rPr>
        <w:t xml:space="preserve">]</w:t>
      </w:r>
      <w:r>
        <w:rPr>
          <w:rFonts w:hint="eastAsia" w:ascii="宋体" w:hAnsi="宋体"/>
          <w:sz w:val="24"/>
          <w:szCs w:val="24"/>
        </w:rPr>
        <w:t xml:space="preserve">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w:t>
      </w:r>
      <w:r>
        <w:rPr>
          <w:rFonts w:hint="eastAsia" w:ascii="宋体" w:hAnsi="宋体"/>
          <w:sz w:val="24"/>
          <w:szCs w:val="24"/>
        </w:rPr>
        <w:t xml:space="preserve">若不提供，则不享受</w:t>
      </w:r>
      <w:r>
        <w:rPr>
          <w:rFonts w:hint="eastAsia" w:ascii="宋体" w:hAnsi="宋体" w:cs="宋体"/>
          <w:sz w:val="24"/>
        </w:rPr>
        <w:t xml:space="preserve">价格扣除优惠</w:t>
      </w:r>
      <w:r>
        <w:rPr>
          <w:rFonts w:hint="eastAsia" w:ascii="宋体" w:hAnsi="宋体"/>
          <w:sz w:val="24"/>
          <w:szCs w:val="24"/>
        </w:rPr>
        <w:t xml:space="preserve">。</w:t>
      </w:r>
      <w:r>
        <w:rPr>
          <w:rFonts w:hint="eastAsia" w:ascii="宋体" w:hAnsi="宋体"/>
          <w:sz w:val="24"/>
          <w:szCs w:val="24"/>
        </w:rPr>
        <w:t xml:space="preserve">（如有，非监狱和戒毒企业不需提供）</w:t>
      </w:r>
      <w:r/>
    </w:p>
    <w:p>
      <w:pPr>
        <w:ind w:firstLine="480"/>
        <w:spacing w:line="440" w:lineRule="exact"/>
        <w:rPr>
          <w:rFonts w:ascii="宋体" w:hAnsi="宋体"/>
          <w:sz w:val="24"/>
          <w:szCs w:val="24"/>
        </w:rPr>
      </w:pPr>
      <w:r>
        <w:rPr>
          <w:rFonts w:hint="eastAsia" w:ascii="宋体" w:hAnsi="宋体"/>
          <w:sz w:val="24"/>
          <w:szCs w:val="24"/>
        </w:rPr>
        <w:t xml:space="preserve">27.3.3根据《关于促进残疾人就业政府采购政策的通知》（财库</w:t>
      </w:r>
      <w:r>
        <w:rPr>
          <w:rFonts w:hint="eastAsia" w:ascii="宋体" w:hAnsi="宋体"/>
          <w:sz w:val="24"/>
          <w:szCs w:val="24"/>
        </w:rPr>
        <w:t xml:space="preserve">[</w:t>
      </w:r>
      <w:r>
        <w:rPr>
          <w:rFonts w:hint="eastAsia" w:ascii="宋体" w:hAnsi="宋体"/>
          <w:sz w:val="24"/>
          <w:szCs w:val="24"/>
        </w:rPr>
        <w:t xml:space="preserve">2017</w:t>
      </w:r>
      <w:r>
        <w:rPr>
          <w:rFonts w:hint="eastAsia" w:ascii="宋体" w:hAnsi="宋体"/>
          <w:sz w:val="24"/>
          <w:szCs w:val="24"/>
        </w:rPr>
        <w:t xml:space="preserve">]</w:t>
      </w:r>
      <w:r>
        <w:rPr>
          <w:rFonts w:hint="eastAsia" w:ascii="宋体" w:hAnsi="宋体"/>
          <w:sz w:val="24"/>
          <w:szCs w:val="24"/>
        </w:rPr>
        <w:t xml:space="preserve">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格式见附件。</w:t>
      </w:r>
      <w:r>
        <w:rPr>
          <w:rFonts w:hint="eastAsia" w:ascii="宋体" w:hAnsi="宋体"/>
          <w:sz w:val="24"/>
          <w:szCs w:val="24"/>
        </w:rPr>
        <w:t xml:space="preserve">若不提供，则不享受</w:t>
      </w:r>
      <w:r>
        <w:rPr>
          <w:rFonts w:hint="eastAsia" w:ascii="宋体" w:hAnsi="宋体" w:cs="宋体"/>
          <w:sz w:val="24"/>
        </w:rPr>
        <w:t xml:space="preserve">价格扣除优惠</w:t>
      </w:r>
      <w:r>
        <w:rPr>
          <w:rFonts w:hint="eastAsia" w:ascii="宋体" w:hAnsi="宋体"/>
          <w:sz w:val="24"/>
          <w:szCs w:val="24"/>
        </w:rPr>
        <w:t xml:space="preserve">。</w:t>
      </w:r>
      <w:r>
        <w:rPr>
          <w:rFonts w:hint="eastAsia" w:ascii="宋体" w:hAnsi="宋体"/>
          <w:sz w:val="24"/>
          <w:szCs w:val="24"/>
        </w:rPr>
        <w:t xml:space="preserve">（如有，非残疾人福利性单位不需提供）</w:t>
      </w:r>
      <w:r/>
    </w:p>
    <w:p>
      <w:pPr>
        <w:ind w:firstLine="480"/>
        <w:spacing w:line="440" w:lineRule="exact"/>
        <w:rPr>
          <w:rFonts w:ascii="宋体" w:hAnsi="宋体"/>
          <w:sz w:val="24"/>
          <w:szCs w:val="24"/>
        </w:rPr>
      </w:pPr>
      <w:r>
        <w:rPr>
          <w:rFonts w:hint="eastAsia" w:ascii="宋体" w:hAnsi="宋体"/>
          <w:sz w:val="24"/>
          <w:szCs w:val="24"/>
        </w:rPr>
        <w:t xml:space="preserve">27.3.4</w:t>
      </w:r>
      <w:r>
        <w:rPr>
          <w:rFonts w:ascii="宋体" w:hAnsi="宋体"/>
          <w:sz w:val="24"/>
          <w:szCs w:val="24"/>
        </w:rPr>
        <w:t xml:space="preserve">绿色采购：根据《关于调整优化节能产品、环境标志产品政府采购执行机制的通知》（财库</w:t>
      </w:r>
      <w:r>
        <w:rPr>
          <w:rFonts w:hint="eastAsia" w:ascii="宋体" w:hAnsi="宋体"/>
          <w:sz w:val="24"/>
          <w:szCs w:val="24"/>
        </w:rPr>
        <w:t xml:space="preserve">[</w:t>
      </w:r>
      <w:r>
        <w:rPr>
          <w:rFonts w:ascii="宋体" w:hAnsi="宋体"/>
          <w:sz w:val="24"/>
          <w:szCs w:val="24"/>
        </w:rPr>
        <w:t xml:space="preserve">2019</w:t>
      </w:r>
      <w:r>
        <w:rPr>
          <w:rFonts w:hint="eastAsia" w:ascii="宋体" w:hAnsi="宋体"/>
          <w:sz w:val="24"/>
          <w:szCs w:val="24"/>
        </w:rPr>
        <w:t xml:space="preserve">]</w:t>
      </w:r>
      <w:r>
        <w:rPr>
          <w:rFonts w:ascii="宋体" w:hAnsi="宋体"/>
          <w:sz w:val="24"/>
          <w:szCs w:val="24"/>
        </w:rPr>
        <w:t xml:space="preserve">9号）</w:t>
      </w:r>
      <w:r>
        <w:rPr>
          <w:rFonts w:hint="eastAsia" w:ascii="宋体" w:hAnsi="宋体"/>
          <w:sz w:val="24"/>
          <w:szCs w:val="24"/>
        </w:rPr>
        <w:t xml:space="preserve">、《财政部、生态环境部关于印发环境标志产品政府采购品目清单的通知》（财库</w:t>
      </w:r>
      <w:r>
        <w:rPr>
          <w:rFonts w:hint="eastAsia" w:ascii="宋体" w:hAnsi="宋体"/>
          <w:sz w:val="24"/>
          <w:szCs w:val="24"/>
        </w:rPr>
        <w:t xml:space="preserve">[</w:t>
      </w:r>
      <w:r>
        <w:rPr>
          <w:rFonts w:hint="eastAsia" w:ascii="宋体" w:hAnsi="宋体"/>
          <w:sz w:val="24"/>
          <w:szCs w:val="24"/>
        </w:rPr>
        <w:t xml:space="preserve">2019</w:t>
      </w:r>
      <w:r>
        <w:rPr>
          <w:rFonts w:hint="eastAsia" w:ascii="宋体" w:hAnsi="宋体"/>
          <w:sz w:val="24"/>
          <w:szCs w:val="24"/>
        </w:rPr>
        <w:t xml:space="preserve">]</w:t>
      </w:r>
      <w:r>
        <w:rPr>
          <w:rFonts w:hint="eastAsia" w:ascii="宋体" w:hAnsi="宋体"/>
          <w:sz w:val="24"/>
          <w:szCs w:val="24"/>
        </w:rPr>
        <w:t xml:space="preserve">18号）</w:t>
      </w:r>
      <w:r>
        <w:rPr>
          <w:rFonts w:ascii="宋体" w:hAnsi="宋体"/>
          <w:sz w:val="24"/>
          <w:szCs w:val="24"/>
        </w:rPr>
        <w:t xml:space="preserve">等相关文件的规定，对属于《节能产品政府采购品目清单》政府强制采购产品的，</w:t>
      </w:r>
      <w:r>
        <w:rPr>
          <w:rFonts w:hint="eastAsia" w:ascii="宋体" w:hAnsi="宋体"/>
          <w:sz w:val="24"/>
          <w:szCs w:val="24"/>
        </w:rPr>
        <w:t xml:space="preserve">按文件执行</w:t>
      </w:r>
      <w:r>
        <w:rPr>
          <w:rFonts w:ascii="宋体" w:hAnsi="宋体"/>
          <w:sz w:val="24"/>
          <w:szCs w:val="24"/>
        </w:rPr>
        <w:t xml:space="preserve">。</w:t>
      </w:r>
      <w:r/>
    </w:p>
    <w:p>
      <w:pPr>
        <w:ind w:firstLine="480"/>
        <w:spacing w:line="440" w:lineRule="exact"/>
        <w:rPr>
          <w:rFonts w:ascii="宋体" w:hAnsi="宋体"/>
          <w:sz w:val="24"/>
          <w:szCs w:val="24"/>
        </w:rPr>
      </w:pPr>
      <w:r>
        <w:rPr>
          <w:rFonts w:hint="eastAsia" w:ascii="宋体" w:hAnsi="宋体"/>
          <w:sz w:val="24"/>
          <w:szCs w:val="24"/>
        </w:rPr>
        <w:t xml:space="preserve">27.3.5根据《商品包装政府采购需求标准(试行)》、《快递包装政府采购需求标准(试行)》的通知(财办库[2020]123号)要求，商品使用的塑料、纸质、木材等包装需达到环保要求。</w:t>
      </w:r>
      <w:r/>
    </w:p>
    <w:p>
      <w:pPr>
        <w:ind w:firstLine="480"/>
        <w:spacing w:line="440" w:lineRule="exact"/>
        <w:rPr>
          <w:rFonts w:ascii="宋体" w:hAnsi="宋体"/>
          <w:sz w:val="24"/>
          <w:szCs w:val="24"/>
        </w:rPr>
      </w:pPr>
      <w:r>
        <w:rPr>
          <w:rFonts w:hint="eastAsia" w:ascii="宋体" w:hAnsi="宋体"/>
          <w:sz w:val="24"/>
          <w:szCs w:val="24"/>
        </w:rPr>
        <w:t xml:space="preserve">27.3.6根据《商品包装政府采购需求标准（试行）》、《快递包装政府采购需求标准（试行）》的通知（财办库[2020]123号要求，商品使用的塑料、纸质、木材等包装需达到环保要求。</w:t>
      </w:r>
      <w:r/>
    </w:p>
    <w:p>
      <w:pPr>
        <w:ind w:firstLine="480"/>
        <w:spacing w:line="440" w:lineRule="exact"/>
        <w:rPr>
          <w:rFonts w:ascii="宋体" w:hAnsi="宋体"/>
          <w:sz w:val="24"/>
          <w:szCs w:val="24"/>
        </w:rPr>
      </w:pPr>
      <w:r>
        <w:rPr>
          <w:rFonts w:hint="eastAsia" w:ascii="宋体" w:hAnsi="宋体"/>
          <w:sz w:val="24"/>
          <w:szCs w:val="24"/>
        </w:rPr>
        <w:t xml:space="preserve">27.3.7根据泰财购[2023]33号文市财政局国家金融监督管理总局泰州监管分局 市地方金融监督管理局关于转发《江苏省财政厅国家金融监督管理总局江苏监管局 江苏省地方金融监督管理局关于在全省政府采购领域推行电子履约保函(保险)的通知》，履约保证金（如有）接收电子履约保函(保险)。</w:t>
      </w:r>
      <w:r/>
    </w:p>
    <w:p>
      <w:pPr>
        <w:ind w:firstLine="480"/>
        <w:spacing w:line="440" w:lineRule="exact"/>
        <w:rPr>
          <w:rFonts w:ascii="宋体" w:hAnsi="宋体"/>
          <w:sz w:val="24"/>
          <w:szCs w:val="24"/>
        </w:rPr>
      </w:pPr>
      <w:r>
        <w:rPr>
          <w:rFonts w:hint="eastAsia" w:ascii="宋体" w:hAnsi="宋体"/>
          <w:sz w:val="24"/>
          <w:szCs w:val="24"/>
        </w:rPr>
        <w:t xml:space="preserve">27.3.8</w:t>
      </w:r>
      <w:r>
        <w:rPr>
          <w:rFonts w:ascii="宋体" w:hAnsi="宋体"/>
          <w:sz w:val="24"/>
          <w:szCs w:val="24"/>
        </w:rPr>
        <w:t xml:space="preserve">若供应商提供的《中小企业声明函》、《残疾人福利性单位声明函》及监狱企业认定证明等材料为虚假材料，按《</w:t>
      </w:r>
      <w:r>
        <w:rPr>
          <w:rFonts w:hint="eastAsia" w:ascii="宋体" w:hAnsi="宋体"/>
          <w:sz w:val="24"/>
          <w:szCs w:val="24"/>
        </w:rPr>
        <w:t xml:space="preserve">中华人民共和国</w:t>
      </w:r>
      <w:r>
        <w:rPr>
          <w:rFonts w:ascii="宋体" w:hAnsi="宋体"/>
          <w:sz w:val="24"/>
          <w:szCs w:val="24"/>
        </w:rPr>
        <w:t xml:space="preserve">政府采购法》相关规定</w:t>
      </w:r>
      <w:r>
        <w:rPr>
          <w:rFonts w:ascii="宋体" w:hAnsi="宋体"/>
          <w:sz w:val="24"/>
          <w:szCs w:val="24"/>
        </w:rPr>
        <w:t xml:space="preserve">处理并报请政府采购监管部门给予行政处罚。</w:t>
      </w:r>
      <w:r/>
    </w:p>
    <w:p>
      <w:pPr>
        <w:ind w:firstLine="480"/>
        <w:spacing w:line="440" w:lineRule="exact"/>
        <w:rPr>
          <w:rFonts w:ascii="宋体" w:hAnsi="宋体"/>
          <w:sz w:val="24"/>
          <w:szCs w:val="24"/>
        </w:rPr>
      </w:pPr>
      <w:r>
        <w:rPr>
          <w:rFonts w:hint="eastAsia" w:ascii="宋体" w:hAnsi="宋体"/>
          <w:sz w:val="24"/>
          <w:szCs w:val="24"/>
        </w:rPr>
        <w:t xml:space="preserve">27.</w:t>
      </w:r>
      <w:r>
        <w:rPr>
          <w:rFonts w:ascii="宋体" w:hAnsi="宋体"/>
          <w:sz w:val="24"/>
          <w:szCs w:val="24"/>
        </w:rPr>
        <w:t xml:space="preserve">4</w:t>
      </w:r>
      <w:r>
        <w:rPr>
          <w:rFonts w:hint="eastAsia" w:ascii="宋体" w:hAnsi="宋体"/>
          <w:sz w:val="24"/>
          <w:szCs w:val="24"/>
        </w:rPr>
        <w:t xml:space="preserve">采购活动终止的情况</w:t>
      </w:r>
      <w:r/>
    </w:p>
    <w:p>
      <w:pPr>
        <w:ind w:firstLine="480"/>
        <w:spacing w:line="440" w:lineRule="exact"/>
        <w:rPr>
          <w:rFonts w:ascii="宋体" w:hAnsi="宋体"/>
          <w:sz w:val="24"/>
          <w:szCs w:val="24"/>
        </w:rPr>
      </w:pPr>
      <w:r>
        <w:rPr>
          <w:rFonts w:hint="eastAsia" w:ascii="宋体" w:hAnsi="宋体"/>
          <w:sz w:val="24"/>
          <w:szCs w:val="24"/>
        </w:rPr>
        <w:t xml:space="preserve">出现下列情形之一的，本次竞争性谈判采购活动将被终止：</w:t>
      </w:r>
      <w:r/>
    </w:p>
    <w:p>
      <w:pPr>
        <w:ind w:firstLine="480"/>
        <w:spacing w:line="440" w:lineRule="exact"/>
        <w:rPr>
          <w:rFonts w:ascii="宋体" w:hAnsi="宋体"/>
          <w:sz w:val="24"/>
          <w:szCs w:val="24"/>
        </w:rPr>
      </w:pPr>
      <w:r>
        <w:rPr>
          <w:rFonts w:hint="eastAsia" w:ascii="宋体" w:hAnsi="宋体"/>
          <w:sz w:val="24"/>
          <w:szCs w:val="24"/>
        </w:rPr>
        <w:t xml:space="preserve">27.</w:t>
      </w:r>
      <w:r>
        <w:rPr>
          <w:rFonts w:ascii="宋体" w:hAnsi="宋体"/>
          <w:sz w:val="24"/>
          <w:szCs w:val="24"/>
        </w:rPr>
        <w:t xml:space="preserve">4.</w:t>
      </w:r>
      <w:r>
        <w:rPr>
          <w:rFonts w:hint="eastAsia" w:ascii="宋体" w:hAnsi="宋体"/>
          <w:sz w:val="24"/>
          <w:szCs w:val="24"/>
        </w:rPr>
        <w:t xml:space="preserve">1因情况变化，不再符合规定的竞争性谈判采购方式适用情形的。</w:t>
      </w:r>
      <w:r/>
    </w:p>
    <w:p>
      <w:pPr>
        <w:ind w:firstLine="480"/>
        <w:spacing w:line="440" w:lineRule="exact"/>
        <w:rPr>
          <w:rFonts w:ascii="宋体" w:hAnsi="宋体"/>
          <w:sz w:val="24"/>
          <w:szCs w:val="24"/>
        </w:rPr>
      </w:pPr>
      <w:r>
        <w:rPr>
          <w:rFonts w:hint="eastAsia" w:ascii="宋体" w:hAnsi="宋体"/>
          <w:sz w:val="24"/>
          <w:szCs w:val="24"/>
        </w:rPr>
        <w:t xml:space="preserve">27.</w:t>
      </w:r>
      <w:r>
        <w:rPr>
          <w:rFonts w:ascii="宋体" w:hAnsi="宋体"/>
          <w:sz w:val="24"/>
          <w:szCs w:val="24"/>
        </w:rPr>
        <w:t xml:space="preserve">4.</w:t>
      </w:r>
      <w:r>
        <w:rPr>
          <w:rFonts w:hint="eastAsia" w:ascii="宋体" w:hAnsi="宋体"/>
          <w:sz w:val="24"/>
          <w:szCs w:val="24"/>
        </w:rPr>
        <w:t xml:space="preserve">2出现影响采购公正的违法、违规行为的。</w:t>
      </w:r>
      <w:r/>
    </w:p>
    <w:p>
      <w:pPr>
        <w:ind w:firstLine="480"/>
        <w:spacing w:line="440" w:lineRule="exact"/>
        <w:rPr>
          <w:rFonts w:ascii="宋体" w:hAnsi="宋体"/>
          <w:sz w:val="24"/>
          <w:szCs w:val="24"/>
        </w:rPr>
      </w:pPr>
      <w:r>
        <w:rPr>
          <w:rFonts w:hint="eastAsia" w:ascii="宋体" w:hAnsi="宋体"/>
          <w:sz w:val="24"/>
          <w:szCs w:val="24"/>
        </w:rPr>
        <w:t xml:space="preserve">27.</w:t>
      </w:r>
      <w:r>
        <w:rPr>
          <w:rFonts w:ascii="宋体" w:hAnsi="宋体"/>
          <w:sz w:val="24"/>
          <w:szCs w:val="24"/>
        </w:rPr>
        <w:t xml:space="preserve">4.</w:t>
      </w:r>
      <w:r>
        <w:rPr>
          <w:rFonts w:hint="eastAsia" w:ascii="宋体" w:hAnsi="宋体"/>
          <w:sz w:val="24"/>
          <w:szCs w:val="24"/>
        </w:rPr>
        <w:t xml:space="preserve">3在采购过程中符合</w:t>
      </w:r>
      <w:r>
        <w:rPr>
          <w:rFonts w:hint="eastAsia" w:ascii="宋体" w:hAnsi="宋体"/>
          <w:sz w:val="24"/>
          <w:szCs w:val="24"/>
        </w:rPr>
        <w:t xml:space="preserve">竞争</w:t>
      </w:r>
      <w:r>
        <w:rPr>
          <w:rFonts w:hint="eastAsia" w:ascii="宋体" w:hAnsi="宋体"/>
          <w:sz w:val="24"/>
          <w:szCs w:val="24"/>
        </w:rPr>
        <w:t xml:space="preserve">要求的供应商或者报价未超过采购预算的供应商不足3家的。</w:t>
      </w:r>
      <w:r/>
    </w:p>
    <w:p>
      <w:pPr>
        <w:ind w:firstLine="480"/>
        <w:spacing w:line="440" w:lineRule="exact"/>
        <w:rPr>
          <w:rFonts w:ascii="宋体" w:hAnsi="宋体"/>
          <w:sz w:val="24"/>
          <w:szCs w:val="24"/>
        </w:rPr>
      </w:pPr>
      <w:r>
        <w:rPr>
          <w:rFonts w:hint="eastAsia" w:ascii="宋体" w:hAnsi="宋体"/>
          <w:sz w:val="24"/>
          <w:szCs w:val="24"/>
        </w:rPr>
        <w:t xml:space="preserve">27.3.4在苏采云系统规定时间内成功解密电子响应文件的供应商不足3家的。</w:t>
      </w:r>
      <w:r/>
    </w:p>
    <w:p>
      <w:pPr>
        <w:keepLines/>
        <w:keepNext/>
        <w:spacing w:line="440" w:lineRule="exact"/>
        <w:rPr>
          <w:rFonts w:ascii="黑体" w:hAnsi="黑体" w:eastAsia="黑体" w:cs="Arial"/>
          <w:sz w:val="28"/>
          <w:szCs w:val="28"/>
        </w:rPr>
        <w:outlineLvl w:val="3"/>
      </w:pPr>
      <w:r>
        <w:rPr>
          <w:rFonts w:hint="eastAsia" w:ascii="黑体" w:hAnsi="黑体" w:eastAsia="黑体" w:cs="Arial"/>
          <w:sz w:val="28"/>
          <w:szCs w:val="28"/>
        </w:rPr>
        <w:t xml:space="preserve">28</w:t>
      </w:r>
      <w:r>
        <w:rPr>
          <w:rFonts w:ascii="黑体" w:hAnsi="黑体" w:eastAsia="黑体" w:cs="Arial"/>
          <w:sz w:val="28"/>
          <w:szCs w:val="28"/>
        </w:rPr>
        <w:t xml:space="preserve">.</w:t>
      </w:r>
      <w:r>
        <w:rPr>
          <w:rFonts w:hint="eastAsia" w:ascii="黑体" w:hAnsi="黑体" w:eastAsia="黑体" w:cs="Arial"/>
          <w:sz w:val="28"/>
          <w:szCs w:val="28"/>
        </w:rPr>
        <w:t xml:space="preserve">成交供应商被取消成交资格</w:t>
      </w:r>
      <w:r>
        <w:rPr>
          <w:rFonts w:hint="eastAsia" w:ascii="黑体" w:hAnsi="黑体" w:eastAsia="黑体" w:cs="Arial"/>
          <w:sz w:val="28"/>
          <w:szCs w:val="28"/>
        </w:rPr>
        <w:t xml:space="preserve">的</w:t>
      </w:r>
      <w:r>
        <w:rPr>
          <w:rFonts w:hint="eastAsia" w:ascii="黑体" w:hAnsi="黑体" w:eastAsia="黑体" w:cs="Arial"/>
          <w:sz w:val="28"/>
          <w:szCs w:val="28"/>
        </w:rPr>
        <w:t xml:space="preserve">情形</w:t>
      </w:r>
      <w:r/>
    </w:p>
    <w:p>
      <w:pPr>
        <w:ind w:firstLine="480"/>
        <w:spacing w:line="440" w:lineRule="exact"/>
        <w:rPr>
          <w:rFonts w:ascii="宋体" w:hAnsi="宋体"/>
          <w:bCs/>
          <w:sz w:val="24"/>
          <w:szCs w:val="21"/>
        </w:rPr>
      </w:pPr>
      <w:r>
        <w:rPr>
          <w:rFonts w:hint="eastAsia" w:ascii="宋体" w:hAnsi="宋体"/>
          <w:bCs/>
          <w:sz w:val="24"/>
          <w:szCs w:val="21"/>
        </w:rPr>
        <w:t xml:space="preserve">若有充分证据证明，成交供应商出现下列情况之一的，一经查实，将被取消成交资格：</w:t>
      </w:r>
      <w:r/>
    </w:p>
    <w:p>
      <w:pPr>
        <w:ind w:firstLine="480"/>
        <w:spacing w:line="440" w:lineRule="exact"/>
        <w:rPr>
          <w:rFonts w:ascii="宋体" w:hAnsi="宋体"/>
          <w:bCs/>
          <w:sz w:val="24"/>
          <w:szCs w:val="21"/>
        </w:rPr>
      </w:pPr>
      <w:r>
        <w:rPr>
          <w:rFonts w:hint="eastAsia" w:ascii="宋体" w:hAnsi="宋体"/>
          <w:bCs/>
          <w:sz w:val="24"/>
          <w:szCs w:val="21"/>
        </w:rPr>
        <w:t xml:space="preserve">28.1提供虚假材料谋取成交的。</w:t>
      </w:r>
      <w:r/>
    </w:p>
    <w:p>
      <w:pPr>
        <w:ind w:firstLine="480"/>
        <w:spacing w:line="440" w:lineRule="exact"/>
        <w:rPr>
          <w:rFonts w:ascii="宋体" w:hAnsi="宋体"/>
          <w:bCs/>
          <w:sz w:val="24"/>
          <w:szCs w:val="21"/>
        </w:rPr>
      </w:pPr>
      <w:r>
        <w:rPr>
          <w:rFonts w:hint="eastAsia" w:ascii="宋体" w:hAnsi="宋体"/>
          <w:bCs/>
          <w:sz w:val="24"/>
          <w:szCs w:val="21"/>
        </w:rPr>
        <w:t xml:space="preserve">28.2与评审专家、采购人、其他供应商或者代理机构工作人员恶意串通的。</w:t>
      </w:r>
      <w:r/>
    </w:p>
    <w:p>
      <w:pPr>
        <w:ind w:firstLine="480"/>
        <w:spacing w:line="440" w:lineRule="exact"/>
        <w:rPr>
          <w:rFonts w:ascii="宋体" w:hAnsi="宋体"/>
          <w:bCs/>
          <w:sz w:val="24"/>
          <w:szCs w:val="21"/>
        </w:rPr>
      </w:pPr>
      <w:r>
        <w:rPr>
          <w:rFonts w:hint="eastAsia" w:ascii="宋体" w:hAnsi="宋体"/>
          <w:bCs/>
          <w:sz w:val="24"/>
          <w:szCs w:val="21"/>
        </w:rPr>
        <w:t xml:space="preserve">28.3向评审专家、采购人或代理机构工作人员行贿或者提供其他不正当利益的。</w:t>
      </w:r>
      <w:r/>
    </w:p>
    <w:p>
      <w:pPr>
        <w:ind w:firstLine="480"/>
        <w:spacing w:line="440" w:lineRule="exact"/>
        <w:rPr>
          <w:rFonts w:ascii="宋体" w:hAnsi="宋体"/>
          <w:bCs/>
          <w:sz w:val="24"/>
          <w:szCs w:val="21"/>
        </w:rPr>
      </w:pPr>
      <w:r>
        <w:rPr>
          <w:rFonts w:hint="eastAsia" w:ascii="宋体" w:hAnsi="宋体"/>
          <w:bCs/>
          <w:sz w:val="24"/>
          <w:szCs w:val="21"/>
        </w:rPr>
        <w:t xml:space="preserve">28.4恶意竞争，最后报价明显低于其自身合理成本且又无法提供证明的。</w:t>
      </w:r>
      <w:r/>
    </w:p>
    <w:p>
      <w:pPr>
        <w:ind w:firstLine="480"/>
        <w:spacing w:line="440" w:lineRule="exact"/>
        <w:rPr>
          <w:rFonts w:ascii="宋体" w:hAnsi="宋体"/>
          <w:bCs/>
          <w:sz w:val="24"/>
          <w:szCs w:val="21"/>
        </w:rPr>
      </w:pPr>
      <w:r>
        <w:rPr>
          <w:rFonts w:hint="eastAsia" w:ascii="宋体" w:hAnsi="宋体"/>
          <w:bCs/>
          <w:sz w:val="24"/>
          <w:szCs w:val="21"/>
        </w:rPr>
        <w:t xml:space="preserve">28.5不满足本谈判文件规定的实质性要求，但在评审过程中又未被谈判小组发现的。</w:t>
      </w:r>
      <w:r/>
    </w:p>
    <w:p>
      <w:pPr>
        <w:ind w:firstLine="480"/>
        <w:spacing w:line="440" w:lineRule="exact"/>
        <w:rPr>
          <w:rFonts w:ascii="宋体" w:hAnsi="宋体"/>
          <w:bCs/>
          <w:sz w:val="24"/>
          <w:szCs w:val="21"/>
        </w:rPr>
      </w:pPr>
      <w:r>
        <w:rPr>
          <w:rFonts w:hint="eastAsia" w:ascii="宋体" w:hAnsi="宋体"/>
          <w:bCs/>
          <w:sz w:val="24"/>
          <w:szCs w:val="21"/>
        </w:rPr>
        <w:t xml:space="preserve">28.6成交后无正当理由拒不与采购人签订政府采购合同或者未按照谈判文件确定的事项签订政府采购合同的。</w:t>
      </w:r>
      <w:r/>
    </w:p>
    <w:p>
      <w:pPr>
        <w:ind w:firstLine="480"/>
        <w:spacing w:line="440" w:lineRule="exact"/>
        <w:rPr>
          <w:rFonts w:ascii="宋体" w:hAnsi="宋体"/>
          <w:bCs/>
          <w:sz w:val="24"/>
          <w:szCs w:val="21"/>
        </w:rPr>
      </w:pPr>
      <w:r>
        <w:rPr>
          <w:rFonts w:hint="eastAsia" w:ascii="宋体" w:hAnsi="宋体"/>
          <w:bCs/>
          <w:sz w:val="24"/>
          <w:szCs w:val="21"/>
        </w:rPr>
        <w:t xml:space="preserve">28.7将政府采购合同转包的。</w:t>
      </w:r>
      <w:r/>
    </w:p>
    <w:p>
      <w:pPr>
        <w:keepLines/>
        <w:keepNext/>
        <w:spacing w:line="440" w:lineRule="exact"/>
        <w:rPr>
          <w:rFonts w:ascii="黑体" w:hAnsi="黑体" w:eastAsia="黑体" w:cs="Arial"/>
          <w:sz w:val="28"/>
          <w:szCs w:val="28"/>
        </w:rPr>
        <w:outlineLvl w:val="3"/>
      </w:pPr>
      <w:r/>
      <w:bookmarkStart w:id="119" w:name="_Toc200451960"/>
      <w:r>
        <w:rPr>
          <w:rFonts w:ascii="黑体" w:hAnsi="黑体" w:eastAsia="黑体" w:cs="Arial"/>
          <w:sz w:val="28"/>
          <w:szCs w:val="28"/>
        </w:rPr>
        <w:t xml:space="preserve">29</w:t>
      </w:r>
      <w:r>
        <w:rPr>
          <w:rFonts w:hint="eastAsia" w:ascii="黑体" w:hAnsi="黑体" w:eastAsia="黑体" w:cs="Arial"/>
          <w:sz w:val="28"/>
          <w:szCs w:val="28"/>
        </w:rPr>
        <w:t xml:space="preserve">.质疑处理</w:t>
      </w:r>
      <w:bookmarkEnd w:id="119"/>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.1质疑的供应商应当是参与所质疑项目采购活动的供应商。潜在供应商依法获取其可质疑的采购文件的，可以对采购文件</w:t>
      </w:r>
      <w:r>
        <w:rPr>
          <w:rFonts w:hint="eastAsia" w:ascii="宋体" w:hAnsi="宋体"/>
          <w:sz w:val="24"/>
          <w:szCs w:val="24"/>
        </w:rPr>
        <w:t xml:space="preserve">提出</w:t>
      </w:r>
      <w:r>
        <w:rPr>
          <w:rFonts w:hint="eastAsia" w:ascii="宋体" w:hAnsi="宋体"/>
          <w:sz w:val="24"/>
          <w:szCs w:val="24"/>
        </w:rPr>
        <w:t xml:space="preserve">质疑。</w:t>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.2供应商认为采购文件、采购过程和采购结果使自己的权益受到损害的，可以在知道或应知其权益受到损害之日起七个工作日内，以书面形式根据下述29.4条款的规定向代理机构或采购人</w:t>
      </w:r>
      <w:r>
        <w:rPr>
          <w:rFonts w:hint="eastAsia" w:ascii="宋体" w:hAnsi="宋体"/>
          <w:sz w:val="24"/>
          <w:szCs w:val="24"/>
        </w:rPr>
        <w:t xml:space="preserve">提出</w:t>
      </w:r>
      <w:r>
        <w:rPr>
          <w:rFonts w:hint="eastAsia" w:ascii="宋体" w:hAnsi="宋体"/>
          <w:sz w:val="24"/>
          <w:szCs w:val="24"/>
        </w:rPr>
        <w:t xml:space="preserve">质疑。上述应知其权益受到损害之日，是指：</w:t>
      </w:r>
      <w:r/>
    </w:p>
    <w:p>
      <w:pPr>
        <w:ind w:firstLine="480"/>
        <w:spacing w:line="440" w:lineRule="exact"/>
        <w:rPr>
          <w:rFonts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ascii="Times New Roman" w:hAnsi="宋体" w:cs="宋体"/>
          <w:sz w:val="24"/>
          <w:szCs w:val="24"/>
        </w:rPr>
        <w:t xml:space="preserve">对可以质疑的采购文件质疑的，为收到采购文件之日或者采购文件公告期限届满之日</w:t>
      </w:r>
      <w:r>
        <w:rPr>
          <w:rFonts w:hint="eastAsia" w:ascii="Times New Roman" w:hAnsi="宋体" w:cs="宋体"/>
          <w:sz w:val="24"/>
          <w:szCs w:val="24"/>
        </w:rPr>
        <w:t xml:space="preserve">。</w:t>
      </w:r>
      <w:r/>
    </w:p>
    <w:p>
      <w:pPr>
        <w:ind w:firstLine="480"/>
        <w:jc w:val="left"/>
        <w:spacing w:line="440" w:lineRule="exact"/>
        <w:rPr>
          <w:rFonts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.2.2</w:t>
      </w:r>
      <w:r>
        <w:rPr>
          <w:rFonts w:ascii="Times New Roman" w:hAnsi="宋体" w:cs="宋体"/>
          <w:sz w:val="24"/>
          <w:szCs w:val="24"/>
        </w:rPr>
        <w:t xml:space="preserve">对采购过程质疑的，为各采购程序环节结束之日</w:t>
      </w:r>
      <w:r>
        <w:rPr>
          <w:rFonts w:hint="eastAsia" w:ascii="Times New Roman" w:hAnsi="宋体" w:cs="宋体"/>
          <w:sz w:val="24"/>
          <w:szCs w:val="24"/>
        </w:rPr>
        <w:t xml:space="preserve">。</w:t>
      </w:r>
      <w:r/>
    </w:p>
    <w:p>
      <w:pPr>
        <w:ind w:firstLine="480"/>
        <w:jc w:val="left"/>
        <w:spacing w:line="440" w:lineRule="exact"/>
        <w:rPr>
          <w:rFonts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.2.3</w:t>
      </w:r>
      <w:r>
        <w:rPr>
          <w:rFonts w:ascii="Times New Roman" w:hAnsi="宋体" w:cs="宋体"/>
          <w:sz w:val="24"/>
          <w:szCs w:val="24"/>
        </w:rPr>
        <w:t xml:space="preserve">对成交结果质疑的，为成交结果公告期限届满之日。</w:t>
      </w:r>
      <w:r/>
    </w:p>
    <w:p>
      <w:pPr>
        <w:ind w:firstLine="480"/>
        <w:spacing w:line="440" w:lineRule="exact"/>
        <w:rPr>
          <w:rFonts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w:t>
      </w:r>
      <w:r>
        <w:rPr>
          <w:rFonts w:hint="eastAsia" w:ascii="Times New Roman" w:hAnsi="宋体" w:cs="宋体"/>
          <w:sz w:val="24"/>
          <w:szCs w:val="24"/>
        </w:rPr>
        <w:t xml:space="preserve">如在法定期限内对同一采购程序环节提出多次质疑的，代理机构、</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将只对供应商第一次质疑做出答复。</w:t>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.3质疑函必须按照本谈判文件中《质疑函范本》要求的格式和内容进行填写。供应商如组成联合体参加谈判，则《质疑函范本》中要求签字、盖章、加盖公章之处，联合体各方均须按要求签字、盖章、加盖公章。</w:t>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、以及其他质疑事项</w:t>
      </w:r>
      <w:r>
        <w:rPr>
          <w:rFonts w:ascii="宋体" w:hAnsi="宋体"/>
          <w:sz w:val="24"/>
          <w:szCs w:val="24"/>
        </w:rPr>
        <w:t xml:space="preserve">请向采购人提出，由采购人负责答复。</w:t>
      </w:r>
      <w:r/>
    </w:p>
    <w:p>
      <w:pPr>
        <w:ind w:firstLine="480"/>
        <w:spacing w:line="440" w:lineRule="exact"/>
        <w:rPr>
          <w:rFonts w:ascii="宋体" w:hAnsi="宋体"/>
          <w:sz w:val="24"/>
          <w:szCs w:val="24"/>
        </w:rPr>
      </w:pPr>
      <w:r>
        <w:rPr>
          <w:rFonts w:hint="eastAsia" w:ascii="宋体" w:hAnsi="宋体"/>
          <w:sz w:val="24"/>
          <w:szCs w:val="24"/>
        </w:rPr>
        <w:t xml:space="preserve">代理机构及采购人只接</w:t>
      </w:r>
      <w:r>
        <w:rPr>
          <w:rFonts w:hint="eastAsia" w:ascii="宋体" w:hAnsi="宋体"/>
          <w:sz w:val="24"/>
          <w:szCs w:val="24"/>
        </w:rPr>
        <w:t xml:space="preserve">受</w:t>
      </w:r>
      <w:r>
        <w:rPr>
          <w:rFonts w:hint="eastAsia" w:ascii="宋体" w:hAnsi="宋体"/>
          <w:sz w:val="24"/>
          <w:szCs w:val="24"/>
        </w:rPr>
        <w:t xml:space="preserve">以纸质原件形式送达的质疑。</w:t>
      </w:r>
      <w:r/>
    </w:p>
    <w:p>
      <w:pPr>
        <w:ind w:firstLine="480"/>
        <w:spacing w:line="440" w:lineRule="exact"/>
        <w:rPr>
          <w:rFonts w:ascii="宋体" w:hAnsi="宋体"/>
          <w:sz w:val="24"/>
          <w:szCs w:val="24"/>
        </w:rPr>
      </w:pPr>
      <w:r>
        <w:rPr>
          <w:rFonts w:hint="eastAsia" w:ascii="宋体" w:hAnsi="宋体"/>
          <w:sz w:val="24"/>
          <w:szCs w:val="24"/>
        </w:rPr>
        <w:t xml:space="preserve">采购人质疑接收人及联系方式见本谈判文件第一章。</w:t>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rPr>
          <w:rFonts w:hint="eastAsia" w:ascii="宋体" w:hAnsi="宋体"/>
          <w:sz w:val="24"/>
          <w:szCs w:val="24"/>
        </w:rPr>
        <w:t xml:space="preserve">：</w:t>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.5.1内容不符合《政府采购质疑和投诉办法》第十二条规定的质疑。</w:t>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.5.2超出政府采购法定期限的质疑。</w:t>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.5.3以传真、电子邮件等方式递交的非原件形式的质疑。</w:t>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.5.4未参加谈判活动的供应商或在谈判活动中自身权益未受到损害的供应商所提出的质疑。</w:t>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.5.5供应商组成联合体参加谈判，联合体中任何一方或多方未按要求签字、盖章、加盖公章的质疑。</w:t>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keepLines/>
        <w:keepNext/>
        <w:spacing w:line="440" w:lineRule="exact"/>
        <w:rPr>
          <w:rFonts w:ascii="黑体" w:hAnsi="黑体" w:eastAsia="黑体" w:cs="Arial"/>
          <w:sz w:val="28"/>
          <w:szCs w:val="28"/>
        </w:rPr>
        <w:outlineLvl w:val="3"/>
      </w:pPr>
      <w:r>
        <w:rPr>
          <w:rFonts w:hint="eastAsia" w:ascii="黑体" w:hAnsi="黑体" w:eastAsia="黑体" w:cs="Arial"/>
          <w:sz w:val="28"/>
          <w:szCs w:val="28"/>
        </w:rPr>
        <w:t xml:space="preserve">3</w:t>
      </w:r>
      <w:r>
        <w:rPr>
          <w:rFonts w:ascii="黑体" w:hAnsi="黑体" w:eastAsia="黑体" w:cs="Arial"/>
          <w:sz w:val="28"/>
          <w:szCs w:val="28"/>
        </w:rPr>
        <w:t xml:space="preserve">0</w:t>
      </w:r>
      <w:r>
        <w:rPr>
          <w:rFonts w:hint="eastAsia" w:ascii="黑体" w:hAnsi="黑体" w:eastAsia="黑体" w:cs="Arial"/>
          <w:sz w:val="28"/>
          <w:szCs w:val="28"/>
        </w:rPr>
        <w:t xml:space="preserve">.成交通知书</w:t>
      </w:r>
      <w:r/>
    </w:p>
    <w:p>
      <w:pPr>
        <w:ind w:firstLine="480"/>
        <w:spacing w:line="44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成交结果确定后，采购人将向成交供应商发出成交通知书。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p>
    <w:p>
      <w:pPr>
        <w:ind w:firstLine="480"/>
        <w:spacing w:line="44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bookmarkStart w:id="120" w:name="_Toc20823308"/>
      <w:r/>
      <w:bookmarkStart w:id="121" w:name="_Toc120614220"/>
      <w:r/>
      <w:bookmarkStart w:id="122" w:name="_Toc513029236"/>
      <w:r/>
      <w:bookmarkStart w:id="123" w:name="_Toc16938552"/>
      <w:r/>
      <w:r/>
    </w:p>
    <w:p>
      <w:pPr>
        <w:keepLines/>
        <w:keepNext/>
        <w:spacing w:line="440" w:lineRule="exact"/>
        <w:rPr>
          <w:rFonts w:ascii="黑体" w:hAnsi="黑体" w:eastAsia="黑体"/>
          <w:b/>
          <w:bCs/>
          <w:sz w:val="30"/>
          <w:szCs w:val="30"/>
        </w:rPr>
        <w:outlineLvl w:val="2"/>
      </w:pPr>
      <w:r>
        <w:rPr>
          <w:rFonts w:hint="eastAsia" w:ascii="黑体" w:hAnsi="黑体" w:eastAsia="黑体"/>
          <w:b/>
          <w:bCs/>
          <w:sz w:val="30"/>
          <w:szCs w:val="30"/>
        </w:rPr>
        <w:t xml:space="preserve">六</w:t>
      </w:r>
      <w:r>
        <w:rPr>
          <w:rFonts w:hint="eastAsia" w:ascii="黑体" w:hAnsi="黑体" w:eastAsia="黑体"/>
          <w:b/>
          <w:bCs/>
          <w:sz w:val="30"/>
          <w:szCs w:val="30"/>
        </w:rPr>
        <w:t xml:space="preserve">、授予合同</w:t>
      </w:r>
      <w:bookmarkEnd w:id="120"/>
      <w:r/>
      <w:bookmarkEnd w:id="121"/>
      <w:r/>
      <w:bookmarkEnd w:id="122"/>
      <w:r/>
      <w:bookmarkEnd w:id="123"/>
      <w:r/>
      <w:r/>
    </w:p>
    <w:p>
      <w:pPr>
        <w:keepLines/>
        <w:keepNext/>
        <w:spacing w:line="440" w:lineRule="exact"/>
        <w:rPr>
          <w:rFonts w:ascii="黑体" w:hAnsi="黑体" w:eastAsia="黑体" w:cs="Arial"/>
          <w:sz w:val="28"/>
          <w:szCs w:val="28"/>
        </w:rPr>
        <w:outlineLvl w:val="3"/>
      </w:pPr>
      <w:r/>
      <w:bookmarkStart w:id="124" w:name="_Toc16938553"/>
      <w:r/>
      <w:bookmarkStart w:id="125" w:name="_Toc513029237"/>
      <w:r/>
      <w:bookmarkStart w:id="126" w:name="_Toc20823309"/>
      <w:r>
        <w:rPr>
          <w:rFonts w:hint="eastAsia" w:ascii="黑体" w:hAnsi="黑体" w:eastAsia="黑体" w:cs="Arial"/>
          <w:sz w:val="28"/>
          <w:szCs w:val="28"/>
        </w:rPr>
        <w:t xml:space="preserve">31.签订合同</w:t>
      </w:r>
      <w:r/>
    </w:p>
    <w:p>
      <w:pPr>
        <w:ind w:firstLine="480"/>
        <w:spacing w:line="440" w:lineRule="exact"/>
        <w:rPr>
          <w:rFonts w:ascii="宋体" w:hAnsi="宋体"/>
          <w:bCs/>
          <w:sz w:val="24"/>
          <w:szCs w:val="24"/>
        </w:rPr>
      </w:pPr>
      <w:r>
        <w:rPr>
          <w:rFonts w:hint="eastAsia" w:ascii="宋体" w:hAnsi="宋体"/>
          <w:bCs/>
          <w:sz w:val="24"/>
          <w:szCs w:val="24"/>
        </w:rPr>
        <w:t xml:space="preserve">31.</w:t>
      </w:r>
      <w:r>
        <w:rPr>
          <w:rFonts w:hint="eastAsia" w:ascii="宋体" w:hAnsi="宋体"/>
          <w:sz w:val="24"/>
          <w:szCs w:val="24"/>
        </w:rPr>
        <w:t xml:space="preserve">l成交供应商应当在成交通知书发出之日起三十日内，按照谈判文件确定的事项与采购人签订政府采购合同。</w:t>
      </w:r>
      <w:r>
        <w:rPr>
          <w:rFonts w:hint="eastAsia" w:ascii="宋体" w:hAnsi="宋体"/>
          <w:bCs/>
          <w:sz w:val="24"/>
          <w:szCs w:val="24"/>
        </w:rPr>
        <w:t xml:space="preserve">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440" w:lineRule="exact"/>
        <w:rPr>
          <w:rFonts w:ascii="宋体" w:hAnsi="宋体"/>
          <w:bCs/>
          <w:sz w:val="24"/>
          <w:szCs w:val="24"/>
        </w:rPr>
      </w:pPr>
      <w:r>
        <w:rPr>
          <w:rFonts w:hint="eastAsia" w:ascii="宋体" w:hAnsi="宋体"/>
          <w:bCs/>
          <w:sz w:val="24"/>
          <w:szCs w:val="24"/>
        </w:rPr>
        <w:t xml:space="preserve">31.2成交供应商在签订合同前向采购人缴纳履约保证金（合同总价的10%）。履约保证金缴纳形式为保证保险、保函、支票、汇票、本票、电汇、转账等非现金形式。履约保证金用以约束供应商在合同履行中的行为，弥补合同执行中由于自身行为可能给采购人带来的各种损失，在供货完毕验收合格后无息退还。</w:t>
      </w:r>
      <w:r/>
    </w:p>
    <w:p>
      <w:pPr>
        <w:ind w:firstLine="480"/>
        <w:spacing w:line="440" w:lineRule="exact"/>
        <w:rPr>
          <w:rFonts w:ascii="宋体" w:hAnsi="宋体"/>
          <w:bCs/>
          <w:sz w:val="24"/>
          <w:szCs w:val="24"/>
        </w:rPr>
      </w:pPr>
      <w:r>
        <w:rPr>
          <w:rFonts w:hint="eastAsia" w:ascii="宋体" w:hAnsi="宋体"/>
          <w:bCs/>
          <w:sz w:val="24"/>
          <w:szCs w:val="24"/>
        </w:rPr>
        <w:t xml:space="preserve">31.3谈判文件、成交供应商的响应文件及谈判过程中有关澄清</w:t>
      </w:r>
      <w:r>
        <w:rPr>
          <w:rFonts w:hint="eastAsia" w:ascii="宋体" w:hAnsi="宋体"/>
          <w:bCs/>
          <w:sz w:val="24"/>
          <w:szCs w:val="24"/>
        </w:rPr>
        <w:t xml:space="preserve">文件</w:t>
      </w:r>
      <w:r>
        <w:rPr>
          <w:rFonts w:hint="eastAsia" w:ascii="宋体" w:hAnsi="宋体"/>
          <w:bCs/>
          <w:sz w:val="24"/>
          <w:szCs w:val="24"/>
        </w:rPr>
        <w:t xml:space="preserve">、承诺文件均应作为合同附件。</w:t>
      </w:r>
      <w:r/>
    </w:p>
    <w:p>
      <w:pPr>
        <w:ind w:firstLine="480"/>
        <w:spacing w:line="440" w:lineRule="exact"/>
        <w:rPr>
          <w:rFonts w:ascii="宋体" w:hAnsi="宋体"/>
          <w:sz w:val="24"/>
          <w:szCs w:val="24"/>
        </w:rPr>
      </w:pPr>
      <w:r>
        <w:rPr>
          <w:rFonts w:hint="eastAsia" w:ascii="宋体" w:hAnsi="宋体"/>
          <w:sz w:val="24"/>
          <w:szCs w:val="24"/>
        </w:rPr>
        <w:t xml:space="preserve">31.4签订合同后，成交供应商不得将合同标的进行转包。未经采购人同意，成交供应商也不得采用分包形式履行合同,否则采购人有权终止合同。转包或分包造成采购人损失的，成交供应商应承担相应赔偿责任。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440" w:lineRule="exact"/>
        <w:rPr>
          <w:rFonts w:ascii="宋体" w:hAnsi="宋体"/>
          <w:sz w:val="24"/>
          <w:szCs w:val="24"/>
        </w:rPr>
      </w:pPr>
      <w:r>
        <w:rPr>
          <w:rFonts w:hint="eastAsia" w:ascii="宋体" w:hAnsi="宋体" w:cs="宋体"/>
          <w:bCs/>
          <w:sz w:val="24"/>
          <w:szCs w:val="24"/>
        </w:rPr>
        <w:t xml:space="preserve">成交方非因不可抗力未履行采购文件、响应文件和合同规定的义务，一经查实，采购人将根据具体情况提请政府采购管理部门作出相应处理。</w:t>
      </w:r>
      <w:r/>
    </w:p>
    <w:p>
      <w:pPr>
        <w:keepLines/>
        <w:keepNext/>
        <w:spacing w:line="440" w:lineRule="exact"/>
        <w:rPr>
          <w:rFonts w:ascii="黑体" w:hAnsi="黑体" w:eastAsia="黑体" w:cs="Arial"/>
          <w:sz w:val="28"/>
          <w:szCs w:val="28"/>
        </w:rPr>
        <w:outlineLvl w:val="3"/>
      </w:pPr>
      <w:r>
        <w:rPr>
          <w:rFonts w:hint="eastAsia" w:ascii="黑体" w:hAnsi="黑体" w:eastAsia="黑体" w:cs="Arial"/>
          <w:sz w:val="28"/>
          <w:szCs w:val="28"/>
        </w:rPr>
        <w:t xml:space="preserve">32.标的物的追加</w:t>
      </w:r>
      <w:r/>
    </w:p>
    <w:p>
      <w:pPr>
        <w:ind w:firstLine="480"/>
        <w:spacing w:line="440" w:lineRule="exact"/>
        <w:rPr>
          <w:rFonts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宋体" w:hAnsi="宋体"/>
          <w:sz w:val="24"/>
          <w:szCs w:val="24"/>
        </w:rPr>
        <w:t xml:space="preserve">的</w:t>
      </w:r>
      <w:r>
        <w:rPr>
          <w:rFonts w:hint="eastAsia" w:ascii="宋体" w:hAnsi="宋体"/>
          <w:sz w:val="24"/>
          <w:szCs w:val="24"/>
        </w:rPr>
        <w:t xml:space="preserve">10%。</w:t>
      </w:r>
      <w:bookmarkEnd w:id="124"/>
      <w:r/>
      <w:bookmarkEnd w:id="125"/>
      <w:r/>
      <w:bookmarkEnd w:id="126"/>
      <w:r/>
      <w:r/>
    </w:p>
    <w:p>
      <w:pPr>
        <w:keepLines/>
        <w:keepNext/>
        <w:spacing w:line="440" w:lineRule="exact"/>
        <w:rPr>
          <w:rFonts w:ascii="黑体" w:hAnsi="黑体" w:eastAsia="黑体" w:cs="Arial"/>
          <w:sz w:val="28"/>
          <w:szCs w:val="28"/>
        </w:rPr>
        <w:outlineLvl w:val="3"/>
      </w:pPr>
      <w:r/>
      <w:bookmarkStart w:id="127" w:name="_Toc20823314"/>
      <w:r/>
      <w:bookmarkStart w:id="128" w:name="_Toc479757207"/>
      <w:r/>
      <w:bookmarkStart w:id="129" w:name="_Toc513029242"/>
      <w:r/>
      <w:bookmarkStart w:id="130" w:name="_Toc120614221"/>
      <w:r/>
      <w:bookmarkStart w:id="131" w:name="_Toc16938558"/>
      <w:r>
        <w:rPr>
          <w:rFonts w:hint="eastAsia" w:ascii="黑体" w:hAnsi="黑体" w:eastAsia="黑体" w:cs="Arial"/>
          <w:sz w:val="28"/>
          <w:szCs w:val="28"/>
        </w:rPr>
        <w:t xml:space="preserve">33.政府采购履约资金扶持政策</w:t>
      </w:r>
      <w:r/>
    </w:p>
    <w:p>
      <w:pPr>
        <w:ind w:firstLine="480"/>
        <w:spacing w:line="440" w:lineRule="exact"/>
        <w:rPr>
          <w:rFonts w:ascii="宋体" w:hAnsi="宋体"/>
          <w:bCs/>
          <w:sz w:val="24"/>
          <w:szCs w:val="24"/>
        </w:rPr>
      </w:pPr>
      <w:r>
        <w:rPr>
          <w:rFonts w:hint="eastAsia" w:ascii="宋体" w:hAnsi="宋体"/>
          <w:bCs/>
          <w:sz w:val="24"/>
          <w:szCs w:val="24"/>
        </w:rPr>
        <w:t xml:space="preserve">成交供应商可凭政府采购合同办理融资贷款，详情详见江苏政府采购网“政采贷”专栏。</w:t>
      </w:r>
      <w:r/>
    </w:p>
    <w:p>
      <w:pPr>
        <w:keepLines/>
        <w:keepNext/>
        <w:spacing w:line="440" w:lineRule="exact"/>
        <w:rPr>
          <w:rFonts w:ascii="黑体" w:hAnsi="黑体" w:eastAsia="黑体" w:cs="Arial"/>
          <w:sz w:val="28"/>
          <w:szCs w:val="28"/>
        </w:rPr>
        <w:outlineLvl w:val="3"/>
      </w:pPr>
      <w:r>
        <w:rPr>
          <w:rFonts w:hint="eastAsia" w:ascii="黑体" w:hAnsi="黑体" w:eastAsia="黑体" w:cs="Arial"/>
          <w:sz w:val="28"/>
          <w:szCs w:val="28"/>
        </w:rPr>
        <w:t xml:space="preserve">34. 成交服务费：</w:t>
      </w:r>
      <w:r/>
    </w:p>
    <w:p>
      <w:pPr>
        <w:ind w:firstLine="480"/>
        <w:spacing w:line="440" w:lineRule="exact"/>
        <w:tabs>
          <w:tab w:val="left" w:pos="945" w:leader="none"/>
        </w:tabs>
        <w:rPr>
          <w:rFonts w:ascii="宋体" w:hAnsi="宋体"/>
          <w:bCs/>
          <w:sz w:val="24"/>
          <w:szCs w:val="24"/>
        </w:rPr>
      </w:pPr>
      <w:r>
        <w:rPr>
          <w:rFonts w:hint="eastAsia" w:ascii="宋体" w:hAnsi="宋体"/>
          <w:bCs/>
          <w:sz w:val="24"/>
          <w:szCs w:val="24"/>
        </w:rPr>
        <w:t xml:space="preserve">本次采购招标代理服务费由成交供应商支付，招标代理服务费按照</w:t>
      </w:r>
      <w:r>
        <w:rPr>
          <w:rFonts w:hint="eastAsia" w:ascii="宋体" w:hAnsi="宋体"/>
          <w:bCs/>
          <w:sz w:val="24"/>
          <w:szCs w:val="24"/>
        </w:rPr>
        <w:t xml:space="preserve">《江苏省政府采购代理服务收费指导意见》（苏政采协[2024]20号）文件收费标准收取服务费，以上费用由成交供应商在领取成交通知书之前缴纳给代理公司，请供应商在报价时予以考虑在报价中，采购人不另行支付。</w:t>
      </w:r>
      <w:r/>
    </w:p>
    <w:p>
      <w:pPr>
        <w:ind w:firstLine="480"/>
        <w:jc w:val="left"/>
        <w:spacing w:line="440" w:lineRule="exact"/>
        <w:widowControl/>
        <w:rPr>
          <w:rFonts w:ascii="宋体" w:hAnsi="宋体"/>
          <w:bCs/>
          <w:sz w:val="24"/>
          <w:szCs w:val="24"/>
        </w:rPr>
      </w:pPr>
      <w:r>
        <w:rPr>
          <w:rFonts w:ascii="宋体" w:hAnsi="宋体"/>
          <w:bCs/>
          <w:sz w:val="24"/>
          <w:szCs w:val="24"/>
        </w:rPr>
        <w:br w:type="page" w:clear="all"/>
      </w:r>
      <w:r/>
    </w:p>
    <w:p>
      <w:pPr>
        <w:jc w:val="center"/>
        <w:keepLines/>
        <w:keepNext/>
        <w:spacing w:before="120" w:after="120" w:line="360" w:lineRule="auto"/>
        <w:rPr>
          <w:rFonts w:cs="Arial" w:asciiTheme="minorEastAsia" w:hAnsiTheme="minorEastAsia" w:eastAsiaTheme="minorEastAsia"/>
          <w:b/>
          <w:bCs/>
          <w:sz w:val="36"/>
          <w:szCs w:val="36"/>
        </w:rPr>
        <w:outlineLvl w:val="1"/>
      </w:pPr>
      <w:r/>
      <w:bookmarkStart w:id="132" w:name="_Toc20823315"/>
      <w:r/>
      <w:bookmarkStart w:id="133" w:name="_Toc468803324"/>
      <w:r/>
      <w:bookmarkStart w:id="134" w:name="_Toc16938559"/>
      <w:r/>
      <w:bookmarkStart w:id="135" w:name="_Toc513029243"/>
      <w:r/>
      <w:bookmarkStart w:id="136" w:name="_Hlt16619350"/>
      <w:r/>
      <w:bookmarkStart w:id="137" w:name="_Toc120614244"/>
      <w:r/>
      <w:bookmarkStart w:id="138" w:name="_Toc20823346"/>
      <w:r/>
      <w:bookmarkStart w:id="139" w:name="_Toc16938590"/>
      <w:r/>
      <w:bookmarkStart w:id="140" w:name="_Toc462564139"/>
      <w:r/>
      <w:bookmarkStart w:id="141" w:name="_Toc479757211"/>
      <w:r/>
      <w:bookmarkEnd w:id="127"/>
      <w:r/>
      <w:bookmarkEnd w:id="128"/>
      <w:r/>
      <w:bookmarkEnd w:id="129"/>
      <w:r/>
      <w:bookmarkEnd w:id="130"/>
      <w:r/>
      <w:bookmarkEnd w:id="131"/>
      <w:r>
        <w:rPr>
          <w:rFonts w:hint="eastAsia" w:cs="Arial" w:asciiTheme="minorEastAsia" w:hAnsiTheme="minorEastAsia" w:eastAsiaTheme="minorEastAsia"/>
          <w:b/>
          <w:bCs/>
          <w:sz w:val="36"/>
          <w:szCs w:val="36"/>
        </w:rPr>
        <w:t xml:space="preserve">第三章  合同文本</w:t>
      </w:r>
      <w:r/>
    </w:p>
    <w:p>
      <w:pPr>
        <w:ind w:firstLine="480"/>
        <w:spacing w:line="460" w:lineRule="exact"/>
        <w:rPr>
          <w:rFonts w:ascii="宋体" w:hAnsi="宋体" w:cs="宋体"/>
          <w:bCs/>
          <w:sz w:val="24"/>
          <w:szCs w:val="24"/>
        </w:rPr>
      </w:pPr>
      <w:r>
        <w:rPr>
          <w:rFonts w:hint="eastAsia" w:ascii="宋体" w:hAnsi="宋体" w:cs="宋体"/>
          <w:bCs/>
          <w:sz w:val="24"/>
          <w:szCs w:val="24"/>
        </w:rPr>
        <w:t xml:space="preserve">以下为采购人与成交供应商签订本项目合同的通用条款，成交供应商不得提出实质性的修改，关于专用条款将由采购人与成交供应商结合本项目具体情况协商后签订。</w:t>
      </w:r>
      <w:r/>
    </w:p>
    <w:p>
      <w:pPr>
        <w:ind w:firstLine="480"/>
        <w:jc w:val="center"/>
        <w:keepLines/>
        <w:keepNext/>
        <w:spacing w:line="360" w:lineRule="auto"/>
        <w:rPr>
          <w:rFonts w:ascii="宋体" w:hAnsi="宋体" w:cs="宋体"/>
          <w:sz w:val="24"/>
          <w:szCs w:val="24"/>
        </w:rPr>
        <w:outlineLvl w:val="1"/>
      </w:pPr>
      <w:r/>
      <w:bookmarkStart w:id="142" w:name="_Toc24771"/>
      <w:r/>
      <w:bookmarkStart w:id="143" w:name="_Toc445472039"/>
      <w:r/>
      <w:bookmarkStart w:id="144" w:name="_Toc421698221"/>
      <w:r>
        <w:rPr>
          <w:rFonts w:hint="eastAsia" w:ascii="宋体" w:hAnsi="宋体" w:cs="宋体"/>
          <w:sz w:val="24"/>
          <w:szCs w:val="24"/>
        </w:rPr>
        <w:t xml:space="preserve">合 同 条 款</w:t>
      </w:r>
      <w:bookmarkEnd w:id="142"/>
      <w:r/>
      <w:bookmarkEnd w:id="143"/>
      <w:r/>
      <w:bookmarkEnd w:id="144"/>
      <w:r>
        <w:rPr>
          <w:rFonts w:hint="eastAsia" w:ascii="宋体" w:hAnsi="宋体" w:cs="宋体"/>
          <w:sz w:val="24"/>
          <w:szCs w:val="24"/>
        </w:rPr>
        <w:t xml:space="preserve">（参考）</w:t>
      </w:r>
      <w:bookmarkEnd w:id="132"/>
      <w:bookmarkEnd w:id="133"/>
      <w:bookmarkEnd w:id="134"/>
      <w:bookmarkEnd w:id="135"/>
      <w:r/>
    </w:p>
    <w:p>
      <w:pPr>
        <w:ind w:firstLine="480"/>
        <w:spacing w:line="440" w:lineRule="exact"/>
        <w:rPr>
          <w:rFonts w:ascii="宋体" w:hAnsi="宋体"/>
          <w:sz w:val="24"/>
          <w:szCs w:val="24"/>
        </w:rPr>
      </w:pPr>
      <w:r>
        <w:rPr>
          <w:rFonts w:hint="eastAsia" w:ascii="宋体" w:hAnsi="宋体"/>
          <w:sz w:val="24"/>
          <w:szCs w:val="24"/>
        </w:rPr>
        <w:t xml:space="preserve">项目名称：</w:t>
      </w:r>
      <w:r>
        <w:rPr>
          <w:rFonts w:hint="eastAsia" w:ascii="宋体" w:hAnsi="宋体"/>
          <w:sz w:val="24"/>
          <w:szCs w:val="24"/>
          <w:u w:val="single"/>
        </w:rPr>
        <w:t xml:space="preserve">           </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w:t>
      </w:r>
      <w:r/>
    </w:p>
    <w:p>
      <w:pPr>
        <w:ind w:firstLine="480"/>
        <w:spacing w:line="440" w:lineRule="exact"/>
        <w:rPr>
          <w:rFonts w:ascii="宋体" w:hAnsi="宋体"/>
          <w:sz w:val="24"/>
          <w:szCs w:val="24"/>
        </w:rPr>
      </w:pPr>
      <w:r>
        <w:rPr>
          <w:rFonts w:hint="eastAsia" w:ascii="宋体" w:hAnsi="宋体"/>
          <w:sz w:val="24"/>
          <w:szCs w:val="24"/>
        </w:rPr>
        <w:t xml:space="preserve">项目编号：</w:t>
      </w:r>
      <w:r>
        <w:rPr>
          <w:rFonts w:hint="eastAsia" w:ascii="宋体" w:hAnsi="宋体"/>
          <w:sz w:val="24"/>
          <w:szCs w:val="24"/>
          <w:u w:val="single"/>
        </w:rPr>
        <w:t xml:space="preserve">           </w:t>
      </w:r>
      <w:r>
        <w:rPr>
          <w:rFonts w:hint="eastAsia" w:ascii="宋体" w:hAnsi="宋体"/>
          <w:sz w:val="24"/>
          <w:szCs w:val="24"/>
        </w:rPr>
        <w:t xml:space="preserve"> </w:t>
      </w:r>
      <w:r/>
    </w:p>
    <w:p>
      <w:pPr>
        <w:ind w:firstLine="480"/>
        <w:spacing w:line="440" w:lineRule="exact"/>
        <w:rPr>
          <w:rFonts w:ascii="宋体" w:hAnsi="宋体"/>
          <w:sz w:val="24"/>
          <w:szCs w:val="24"/>
        </w:rPr>
      </w:pPr>
      <w:r>
        <w:rPr>
          <w:rFonts w:hint="eastAsia" w:ascii="宋体" w:hAnsi="宋体"/>
          <w:sz w:val="24"/>
          <w:szCs w:val="24"/>
        </w:rPr>
        <w:t xml:space="preserve">甲方：（买方、采购人）</w:t>
      </w:r>
      <w:r>
        <w:rPr>
          <w:rFonts w:hint="eastAsia" w:ascii="宋体" w:hAnsi="宋体"/>
          <w:sz w:val="24"/>
          <w:szCs w:val="24"/>
          <w:u w:val="single"/>
        </w:rPr>
        <w:t xml:space="preserve">　　　　　　　　　　</w:t>
      </w:r>
      <w:r/>
    </w:p>
    <w:p>
      <w:pPr>
        <w:ind w:firstLine="480"/>
        <w:spacing w:line="440" w:lineRule="exact"/>
        <w:rPr>
          <w:rFonts w:ascii="宋体" w:hAnsi="宋体"/>
          <w:sz w:val="24"/>
          <w:szCs w:val="24"/>
          <w:u w:val="single"/>
        </w:rPr>
      </w:pPr>
      <w:r>
        <w:rPr>
          <w:rFonts w:hint="eastAsia" w:ascii="宋体" w:hAnsi="宋体"/>
          <w:sz w:val="24"/>
          <w:szCs w:val="24"/>
        </w:rPr>
        <w:t xml:space="preserve">乙方：（卖方、成交供应商）</w:t>
      </w:r>
      <w:r>
        <w:rPr>
          <w:rFonts w:hint="eastAsia" w:ascii="宋体" w:hAnsi="宋体"/>
          <w:sz w:val="24"/>
          <w:szCs w:val="24"/>
          <w:u w:val="single"/>
        </w:rPr>
        <w:t xml:space="preserve">　　　　　　　　</w:t>
      </w:r>
      <w:r/>
    </w:p>
    <w:p>
      <w:pPr>
        <w:ind w:firstLine="480"/>
        <w:spacing w:line="440" w:lineRule="exact"/>
        <w:rPr>
          <w:rFonts w:ascii="宋体" w:hAnsi="宋体"/>
          <w:b/>
          <w:sz w:val="24"/>
          <w:szCs w:val="24"/>
        </w:rPr>
      </w:pPr>
      <w:r>
        <w:rPr>
          <w:rFonts w:hint="eastAsia" w:ascii="宋体" w:hAnsi="宋体"/>
          <w:sz w:val="24"/>
          <w:szCs w:val="24"/>
        </w:rPr>
        <w:t xml:space="preserve">甲、乙双方根据《中华人民共和国政府采购法》、《</w:t>
      </w:r>
      <w:r>
        <w:rPr>
          <w:rFonts w:ascii="宋体" w:hAnsi="宋体"/>
          <w:sz w:val="24"/>
          <w:szCs w:val="24"/>
        </w:rPr>
        <w:t xml:space="preserve">中华人民共和国民法典</w:t>
      </w:r>
      <w:r>
        <w:rPr>
          <w:rFonts w:hint="eastAsia" w:ascii="宋体" w:hAnsi="宋体"/>
          <w:sz w:val="24"/>
          <w:szCs w:val="24"/>
        </w:rPr>
        <w:t xml:space="preserve">》等法律法规的规定，根据</w:t>
      </w:r>
      <w:r>
        <w:rPr>
          <w:rFonts w:hint="eastAsia" w:ascii="宋体" w:hAnsi="宋体" w:cs="宋体"/>
          <w:sz w:val="24"/>
        </w:rPr>
        <w:t xml:space="preserve">泰州市体育运动学校自行车队器材采购</w:t>
      </w:r>
      <w:r>
        <w:rPr>
          <w:rFonts w:hint="eastAsia" w:ascii="宋体" w:hAnsi="宋体"/>
          <w:sz w:val="24"/>
          <w:szCs w:val="24"/>
        </w:rPr>
        <w:t xml:space="preserve">项目</w:t>
      </w:r>
      <w:r>
        <w:rPr>
          <w:rFonts w:hint="eastAsia" w:ascii="宋体" w:hAnsi="宋体"/>
          <w:sz w:val="24"/>
          <w:szCs w:val="24"/>
        </w:rPr>
        <w:t xml:space="preserve">采购的结果，签署本合同。</w:t>
      </w:r>
      <w:r/>
    </w:p>
    <w:p>
      <w:pPr>
        <w:keepLines/>
        <w:keepNext/>
        <w:spacing w:line="440" w:lineRule="exact"/>
        <w:rPr>
          <w:rFonts w:ascii="黑体" w:hAnsi="黑体" w:eastAsia="黑体"/>
          <w:b/>
          <w:bCs/>
          <w:sz w:val="30"/>
          <w:szCs w:val="30"/>
        </w:rPr>
        <w:outlineLvl w:val="2"/>
      </w:pPr>
      <w:r>
        <w:rPr>
          <w:rFonts w:hint="eastAsia" w:ascii="黑体" w:hAnsi="黑体" w:eastAsia="黑体"/>
          <w:b/>
          <w:bCs/>
          <w:sz w:val="30"/>
          <w:szCs w:val="30"/>
        </w:rPr>
        <w:t xml:space="preserve">一、采购内容</w:t>
      </w:r>
      <w:r/>
    </w:p>
    <w:tbl>
      <w:tblPr>
        <w:tblW w:w="8788" w:type="dxa"/>
        <w:jc w:val="center"/>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276"/>
        <w:gridCol w:w="737"/>
        <w:gridCol w:w="1247"/>
        <w:gridCol w:w="709"/>
        <w:gridCol w:w="709"/>
        <w:gridCol w:w="1275"/>
        <w:gridCol w:w="993"/>
        <w:gridCol w:w="992"/>
        <w:gridCol w:w="850"/>
      </w:tblGrid>
      <w:tr>
        <w:trPr>
          <w:jc w:val="center"/>
          <w:trHeight w:val="429"/>
        </w:trPr>
        <w:tc>
          <w:tcPr>
            <w:tcW w:w="1276" w:type="dxa"/>
            <w:vAlign w:val="center"/>
            <w:textDirection w:val="lrTb"/>
            <w:noWrap w:val="false"/>
          </w:tcPr>
          <w:p>
            <w:pPr>
              <w:jc w:val="center"/>
              <w:spacing w:line="276" w:lineRule="auto"/>
              <w:rPr>
                <w:rFonts w:ascii="宋体" w:hAnsi="宋体"/>
                <w:sz w:val="24"/>
                <w:szCs w:val="24"/>
              </w:rPr>
            </w:pPr>
            <w:r>
              <w:rPr>
                <w:rFonts w:hint="eastAsia" w:ascii="宋体" w:hAnsi="宋体"/>
                <w:sz w:val="24"/>
                <w:szCs w:val="24"/>
              </w:rPr>
              <w:t xml:space="preserve">货物名称</w:t>
            </w:r>
            <w:r/>
          </w:p>
        </w:tc>
        <w:tc>
          <w:tcPr>
            <w:tcW w:w="737" w:type="dxa"/>
            <w:vAlign w:val="center"/>
            <w:textDirection w:val="lrTb"/>
            <w:noWrap w:val="false"/>
          </w:tcPr>
          <w:p>
            <w:pPr>
              <w:jc w:val="center"/>
              <w:spacing w:line="276" w:lineRule="auto"/>
              <w:rPr>
                <w:rFonts w:ascii="宋体" w:hAnsi="宋体"/>
                <w:sz w:val="24"/>
                <w:szCs w:val="24"/>
              </w:rPr>
            </w:pPr>
            <w:r>
              <w:rPr>
                <w:rFonts w:hint="eastAsia" w:ascii="宋体" w:hAnsi="宋体"/>
                <w:sz w:val="24"/>
                <w:szCs w:val="24"/>
              </w:rPr>
              <w:t xml:space="preserve">品牌</w:t>
            </w:r>
            <w:r/>
          </w:p>
        </w:tc>
        <w:tc>
          <w:tcPr>
            <w:tcW w:w="1247" w:type="dxa"/>
            <w:vAlign w:val="center"/>
            <w:textDirection w:val="lrTb"/>
            <w:noWrap w:val="false"/>
          </w:tcPr>
          <w:p>
            <w:pPr>
              <w:jc w:val="center"/>
              <w:spacing w:line="276" w:lineRule="auto"/>
              <w:rPr>
                <w:rFonts w:ascii="宋体" w:hAnsi="宋体"/>
                <w:sz w:val="24"/>
                <w:szCs w:val="24"/>
              </w:rPr>
            </w:pPr>
            <w:r>
              <w:rPr>
                <w:rFonts w:hint="eastAsia" w:ascii="宋体" w:hAnsi="宋体"/>
                <w:sz w:val="24"/>
                <w:szCs w:val="24"/>
              </w:rPr>
              <w:t xml:space="preserve">规格型号</w:t>
            </w:r>
            <w:r/>
          </w:p>
        </w:tc>
        <w:tc>
          <w:tcPr>
            <w:tcW w:w="709" w:type="dxa"/>
            <w:vAlign w:val="center"/>
            <w:textDirection w:val="lrTb"/>
            <w:noWrap w:val="false"/>
          </w:tcPr>
          <w:p>
            <w:pPr>
              <w:jc w:val="center"/>
              <w:spacing w:line="276" w:lineRule="auto"/>
              <w:rPr>
                <w:rFonts w:ascii="宋体" w:hAnsi="宋体"/>
                <w:sz w:val="24"/>
                <w:szCs w:val="24"/>
              </w:rPr>
            </w:pPr>
            <w:r>
              <w:rPr>
                <w:rFonts w:hint="eastAsia" w:ascii="宋体" w:hAnsi="宋体"/>
                <w:sz w:val="24"/>
                <w:szCs w:val="24"/>
              </w:rPr>
              <w:t xml:space="preserve">数量</w:t>
            </w:r>
            <w:r/>
          </w:p>
        </w:tc>
        <w:tc>
          <w:tcPr>
            <w:tcW w:w="709" w:type="dxa"/>
            <w:vAlign w:val="center"/>
            <w:textDirection w:val="lrTb"/>
            <w:noWrap w:val="false"/>
          </w:tcPr>
          <w:p>
            <w:pPr>
              <w:jc w:val="center"/>
              <w:spacing w:line="276" w:lineRule="auto"/>
              <w:rPr>
                <w:rFonts w:ascii="宋体" w:hAnsi="宋体"/>
                <w:sz w:val="24"/>
                <w:szCs w:val="24"/>
              </w:rPr>
            </w:pPr>
            <w:r>
              <w:rPr>
                <w:rFonts w:hint="eastAsia" w:ascii="宋体" w:hAnsi="宋体"/>
                <w:sz w:val="24"/>
                <w:szCs w:val="24"/>
              </w:rPr>
              <w:t xml:space="preserve">单位</w:t>
            </w:r>
            <w:r/>
          </w:p>
        </w:tc>
        <w:tc>
          <w:tcPr>
            <w:tcW w:w="1275" w:type="dxa"/>
            <w:vAlign w:val="center"/>
            <w:textDirection w:val="lrTb"/>
            <w:noWrap w:val="false"/>
          </w:tcPr>
          <w:p>
            <w:pPr>
              <w:jc w:val="center"/>
              <w:spacing w:line="276" w:lineRule="auto"/>
              <w:rPr>
                <w:rFonts w:ascii="宋体" w:hAnsi="宋体"/>
                <w:sz w:val="24"/>
                <w:szCs w:val="24"/>
              </w:rPr>
            </w:pPr>
            <w:r>
              <w:rPr>
                <w:rFonts w:hint="eastAsia" w:ascii="宋体" w:hAnsi="宋体"/>
                <w:sz w:val="24"/>
                <w:szCs w:val="24"/>
              </w:rPr>
              <w:t xml:space="preserve">综合单价（元）</w:t>
            </w:r>
            <w:r/>
          </w:p>
        </w:tc>
        <w:tc>
          <w:tcPr>
            <w:tcW w:w="993" w:type="dxa"/>
            <w:vAlign w:val="center"/>
            <w:textDirection w:val="lrTb"/>
            <w:noWrap w:val="false"/>
          </w:tcPr>
          <w:p>
            <w:pPr>
              <w:jc w:val="center"/>
              <w:spacing w:line="276" w:lineRule="auto"/>
              <w:rPr>
                <w:rFonts w:ascii="宋体" w:hAnsi="宋体"/>
                <w:sz w:val="24"/>
                <w:szCs w:val="24"/>
              </w:rPr>
            </w:pPr>
            <w:r>
              <w:rPr>
                <w:rFonts w:hint="eastAsia" w:ascii="宋体" w:hAnsi="宋体"/>
                <w:sz w:val="24"/>
                <w:szCs w:val="24"/>
              </w:rPr>
              <w:t xml:space="preserve">合计</w:t>
            </w:r>
            <w:r/>
          </w:p>
          <w:p>
            <w:pPr>
              <w:jc w:val="center"/>
              <w:spacing w:line="276" w:lineRule="auto"/>
              <w:rPr>
                <w:rFonts w:ascii="宋体" w:hAnsi="宋体"/>
                <w:sz w:val="24"/>
                <w:szCs w:val="24"/>
              </w:rPr>
            </w:pPr>
            <w:r>
              <w:rPr>
                <w:rFonts w:hint="eastAsia" w:ascii="宋体" w:hAnsi="宋体"/>
                <w:sz w:val="24"/>
                <w:szCs w:val="24"/>
              </w:rPr>
              <w:t xml:space="preserve">（元）</w:t>
            </w:r>
            <w:r/>
          </w:p>
        </w:tc>
        <w:tc>
          <w:tcPr>
            <w:tcW w:w="992" w:type="dxa"/>
            <w:vAlign w:val="center"/>
            <w:textDirection w:val="lrTb"/>
            <w:noWrap w:val="false"/>
          </w:tcPr>
          <w:p>
            <w:pPr>
              <w:spacing w:line="276" w:lineRule="auto"/>
              <w:rPr>
                <w:rFonts w:ascii="宋体" w:hAnsi="宋体"/>
                <w:sz w:val="24"/>
                <w:szCs w:val="24"/>
              </w:rPr>
            </w:pPr>
            <w:r>
              <w:rPr>
                <w:rFonts w:hint="eastAsia" w:ascii="宋体" w:hAnsi="宋体"/>
                <w:sz w:val="24"/>
                <w:szCs w:val="24"/>
              </w:rPr>
              <w:t xml:space="preserve">制造商</w:t>
            </w:r>
            <w:r/>
          </w:p>
        </w:tc>
        <w:tc>
          <w:tcPr>
            <w:tcW w:w="850" w:type="dxa"/>
            <w:vAlign w:val="center"/>
            <w:textDirection w:val="lrTb"/>
            <w:noWrap w:val="false"/>
          </w:tcPr>
          <w:p>
            <w:pPr>
              <w:jc w:val="center"/>
              <w:spacing w:line="276" w:lineRule="auto"/>
              <w:rPr>
                <w:rFonts w:ascii="宋体" w:hAnsi="宋体"/>
                <w:sz w:val="24"/>
                <w:szCs w:val="24"/>
              </w:rPr>
            </w:pPr>
            <w:r>
              <w:rPr>
                <w:rFonts w:hint="eastAsia" w:ascii="宋体" w:hAnsi="宋体"/>
                <w:sz w:val="24"/>
                <w:szCs w:val="24"/>
              </w:rPr>
              <w:t xml:space="preserve">备注</w:t>
            </w:r>
            <w:r/>
          </w:p>
        </w:tc>
      </w:tr>
      <w:tr>
        <w:trPr>
          <w:jc w:val="center"/>
          <w:trHeight w:val="254"/>
        </w:trPr>
        <w:tc>
          <w:tcPr>
            <w:tcW w:w="1276"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W w:w="737"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7"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W w:w="709"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W w:w="709"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75"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W w:w="993"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W w:w="992"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W w:w="850"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54"/>
        </w:trPr>
        <w:tc>
          <w:tcPr>
            <w:tcW w:w="1276"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W w:w="737"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7"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W w:w="709"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W w:w="709"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75"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W w:w="993"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W w:w="992"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W w:w="850"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54"/>
        </w:trPr>
        <w:tc>
          <w:tcPr>
            <w:tcW w:w="1276"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W w:w="737"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7"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W w:w="709"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W w:w="709"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75"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W w:w="993"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W w:w="992"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W w:w="850"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54"/>
        </w:trPr>
        <w:tc>
          <w:tcPr>
            <w:tcW w:w="1276" w:type="dxa"/>
            <w:vAlign w:val="center"/>
            <w:textDirection w:val="lrTb"/>
            <w:noWrap w:val="false"/>
          </w:tcPr>
          <w:p>
            <w:pPr>
              <w:jc w:val="center"/>
              <w:spacing w:line="360" w:lineRule="auto"/>
              <w:rPr>
                <w:rFonts w:ascii="宋体" w:hAnsi="宋体"/>
                <w:sz w:val="24"/>
                <w:szCs w:val="24"/>
              </w:rPr>
            </w:pPr>
            <w:r>
              <w:rPr>
                <w:rFonts w:ascii="宋体" w:hAnsi="宋体"/>
                <w:sz w:val="24"/>
                <w:szCs w:val="24"/>
              </w:rPr>
              <w:t xml:space="preserve">……</w:t>
            </w:r>
            <w:r/>
          </w:p>
        </w:tc>
        <w:tc>
          <w:tcPr>
            <w:tcW w:w="737"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47"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W w:w="709"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W w:w="709"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W w:w="1275"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W w:w="993"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W w:w="992"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W w:w="850"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287"/>
        </w:trPr>
        <w:tc>
          <w:tcPr>
            <w:gridSpan w:val="9"/>
            <w:tcW w:w="8788"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总</w:t>
            </w:r>
            <w:r>
              <w:rPr>
                <w:rFonts w:ascii="宋体" w:hAnsi="宋体"/>
                <w:sz w:val="24"/>
                <w:szCs w:val="24"/>
              </w:rPr>
              <w:t xml:space="preserve">   </w:t>
            </w:r>
            <w:r>
              <w:rPr>
                <w:rFonts w:hint="eastAsia" w:ascii="宋体" w:hAnsi="宋体"/>
                <w:sz w:val="24"/>
                <w:szCs w:val="24"/>
              </w:rPr>
              <w:t xml:space="preserve">价（元）：</w:t>
            </w:r>
            <w:r/>
          </w:p>
        </w:tc>
      </w:tr>
    </w:tbl>
    <w:p>
      <w:pPr>
        <w:keepLines/>
        <w:keepNext/>
        <w:spacing w:line="440" w:lineRule="exact"/>
        <w:rPr>
          <w:rFonts w:ascii="黑体" w:hAnsi="黑体" w:eastAsia="黑体"/>
          <w:b/>
          <w:bCs/>
          <w:sz w:val="30"/>
          <w:szCs w:val="30"/>
        </w:rPr>
        <w:outlineLvl w:val="2"/>
      </w:pPr>
      <w:r>
        <w:rPr>
          <w:rFonts w:hint="eastAsia" w:ascii="黑体" w:hAnsi="黑体" w:eastAsia="黑体"/>
          <w:b/>
          <w:bCs/>
          <w:sz w:val="30"/>
          <w:szCs w:val="30"/>
        </w:rPr>
        <w:t xml:space="preserve">二、合同金额</w:t>
      </w:r>
      <w:r/>
    </w:p>
    <w:p>
      <w:pPr>
        <w:ind w:firstLine="480"/>
        <w:spacing w:line="440" w:lineRule="exact"/>
        <w:rPr>
          <w:rFonts w:ascii="宋体" w:hAnsi="宋体"/>
          <w:sz w:val="24"/>
          <w:szCs w:val="24"/>
        </w:rPr>
      </w:pPr>
      <w:r>
        <w:rPr>
          <w:rFonts w:hint="eastAsia" w:ascii="宋体" w:hAnsi="宋体"/>
          <w:sz w:val="24"/>
          <w:szCs w:val="24"/>
        </w:rPr>
        <w:t xml:space="preserve">1．本合同金额为（大写）：人民币</w:t>
      </w:r>
      <w:r>
        <w:rPr>
          <w:rFonts w:ascii="宋体" w:hAnsi="宋体"/>
          <w:sz w:val="24"/>
          <w:szCs w:val="24"/>
        </w:rPr>
        <w:t xml:space="preserve">____________</w:t>
      </w:r>
      <w:r>
        <w:rPr>
          <w:rFonts w:hint="eastAsia" w:ascii="宋体" w:hAnsi="宋体"/>
          <w:sz w:val="24"/>
          <w:szCs w:val="24"/>
        </w:rPr>
        <w:t xml:space="preserve">元（</w:t>
      </w:r>
      <w:r>
        <w:rPr>
          <w:rFonts w:ascii="宋体" w:hAnsi="宋体"/>
          <w:sz w:val="24"/>
          <w:szCs w:val="24"/>
        </w:rPr>
        <w:t xml:space="preserve">____________</w:t>
      </w:r>
      <w:r>
        <w:rPr>
          <w:rFonts w:hint="eastAsia" w:ascii="宋体" w:hAnsi="宋体"/>
          <w:sz w:val="24"/>
          <w:szCs w:val="24"/>
        </w:rPr>
        <w:t xml:space="preserve">元）。</w:t>
      </w:r>
      <w:r/>
    </w:p>
    <w:p>
      <w:pPr>
        <w:pStyle w:val="767"/>
        <w:ind w:firstLine="480"/>
        <w:spacing w:line="440" w:lineRule="exact"/>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w:t>
      </w:r>
      <w:r>
        <w:rPr>
          <w:rFonts w:ascii="宋体" w:hAnsi="宋体" w:eastAsia="宋体"/>
          <w:sz w:val="24"/>
          <w:szCs w:val="24"/>
        </w:rPr>
        <w:t xml:space="preserve">本合同总价款</w:t>
      </w:r>
      <w:r>
        <w:rPr>
          <w:rFonts w:hint="eastAsia" w:ascii="宋体" w:hAnsi="宋体" w:eastAsia="宋体"/>
          <w:sz w:val="24"/>
          <w:szCs w:val="24"/>
        </w:rPr>
        <w:t xml:space="preserve">包含所供货物的制造（采购）、运输、装卸、安装、调试、有关部门的检测、检验、售后服务、采购单位及其他相关部门的验收以及质量保修、免费维保等一切费用。</w:t>
      </w:r>
      <w:r/>
    </w:p>
    <w:p>
      <w:pPr>
        <w:pStyle w:val="767"/>
        <w:ind w:firstLine="480"/>
        <w:spacing w:line="440" w:lineRule="exact"/>
        <w:rPr>
          <w:rFonts w:ascii="宋体" w:hAnsi="宋体" w:eastAsia="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．合同形式:固定单价合同</w:t>
      </w:r>
      <w:r/>
    </w:p>
    <w:p>
      <w:pPr>
        <w:keepLines/>
        <w:keepNext/>
        <w:spacing w:line="440" w:lineRule="exact"/>
        <w:rPr>
          <w:rFonts w:ascii="黑体" w:hAnsi="黑体" w:eastAsia="黑体"/>
          <w:b/>
          <w:bCs/>
          <w:sz w:val="30"/>
          <w:szCs w:val="30"/>
        </w:rPr>
        <w:outlineLvl w:val="2"/>
      </w:pPr>
      <w:r>
        <w:rPr>
          <w:rFonts w:hint="eastAsia" w:ascii="黑体" w:hAnsi="黑体" w:eastAsia="黑体"/>
          <w:b/>
          <w:bCs/>
          <w:sz w:val="30"/>
          <w:szCs w:val="30"/>
        </w:rPr>
        <w:t xml:space="preserve">三、技术资料</w:t>
      </w:r>
      <w:r/>
    </w:p>
    <w:p>
      <w:pPr>
        <w:ind w:firstLine="480"/>
        <w:spacing w:line="44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．乙方应按采购文件规定的时间向甲方提供使用货物或服务的有关技术资料。</w:t>
      </w:r>
      <w:r/>
    </w:p>
    <w:p>
      <w:pPr>
        <w:ind w:firstLine="480"/>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keepLines/>
        <w:keepNext/>
        <w:spacing w:line="440" w:lineRule="exact"/>
        <w:rPr>
          <w:rFonts w:ascii="黑体" w:hAnsi="黑体" w:eastAsia="黑体"/>
          <w:b/>
          <w:bCs/>
          <w:sz w:val="30"/>
          <w:szCs w:val="30"/>
        </w:rPr>
        <w:outlineLvl w:val="2"/>
      </w:pPr>
      <w:r>
        <w:rPr>
          <w:rFonts w:hint="eastAsia" w:ascii="黑体" w:hAnsi="黑体" w:eastAsia="黑体"/>
          <w:b/>
          <w:bCs/>
          <w:sz w:val="30"/>
          <w:szCs w:val="30"/>
        </w:rPr>
        <w:t xml:space="preserve">四、知识产权</w:t>
      </w:r>
      <w:r/>
    </w:p>
    <w:p>
      <w:pPr>
        <w:ind w:firstLine="480"/>
        <w:spacing w:line="440" w:lineRule="exact"/>
        <w:rPr>
          <w:rFonts w:ascii="宋体" w:hAnsi="宋体"/>
          <w:sz w:val="24"/>
          <w:szCs w:val="24"/>
        </w:rPr>
      </w:pPr>
      <w:r>
        <w:rPr>
          <w:rFonts w:hint="eastAsia" w:ascii="宋体" w:hAnsi="宋体"/>
          <w:sz w:val="24"/>
          <w:szCs w:val="24"/>
        </w:rPr>
        <w:t xml:space="preserve">乙方应保证甲方在使用、接受本合同货物和服务或其任何一部分时不受第三方提出侵犯其专利权、版权、商标权和工业设计权等知识产权的起诉。一旦出现侵权，由乙方负全部责任。</w:t>
      </w:r>
      <w:r/>
    </w:p>
    <w:p>
      <w:pPr>
        <w:keepLines/>
        <w:keepNext/>
        <w:spacing w:line="440" w:lineRule="exact"/>
        <w:rPr>
          <w:rFonts w:ascii="黑体" w:hAnsi="黑体" w:eastAsia="黑体"/>
          <w:b/>
          <w:bCs/>
          <w:sz w:val="30"/>
          <w:szCs w:val="30"/>
        </w:rPr>
        <w:outlineLvl w:val="2"/>
      </w:pPr>
      <w:r>
        <w:rPr>
          <w:rFonts w:hint="eastAsia" w:ascii="黑体" w:hAnsi="黑体" w:eastAsia="黑体"/>
          <w:b/>
          <w:bCs/>
          <w:sz w:val="30"/>
          <w:szCs w:val="30"/>
        </w:rPr>
        <w:t xml:space="preserve">五、产权担保</w:t>
      </w:r>
      <w:r/>
    </w:p>
    <w:p>
      <w:pPr>
        <w:ind w:firstLine="480"/>
        <w:spacing w:line="440" w:lineRule="exact"/>
        <w:rPr>
          <w:rFonts w:ascii="宋体" w:hAnsi="宋体"/>
          <w:sz w:val="24"/>
          <w:szCs w:val="24"/>
        </w:rPr>
      </w:pPr>
      <w:r>
        <w:rPr>
          <w:rFonts w:hint="eastAsia" w:ascii="宋体" w:hAnsi="宋体"/>
          <w:sz w:val="24"/>
          <w:szCs w:val="24"/>
        </w:rPr>
        <w:t xml:space="preserve">乙方保证所交付的货物和服务的所有权完全属于乙方且无任何抵押、查封等产权瑕疵。</w:t>
      </w:r>
      <w:r/>
    </w:p>
    <w:p>
      <w:pPr>
        <w:keepLines/>
        <w:keepNext/>
        <w:spacing w:line="440" w:lineRule="exact"/>
        <w:rPr>
          <w:rFonts w:ascii="黑体" w:hAnsi="黑体" w:eastAsia="黑体"/>
          <w:b/>
          <w:bCs/>
          <w:sz w:val="30"/>
          <w:szCs w:val="30"/>
        </w:rPr>
        <w:outlineLvl w:val="2"/>
      </w:pPr>
      <w:r>
        <w:rPr>
          <w:rFonts w:hint="eastAsia" w:ascii="黑体" w:hAnsi="黑体" w:eastAsia="黑体"/>
          <w:b/>
          <w:bCs/>
          <w:sz w:val="30"/>
          <w:szCs w:val="30"/>
        </w:rPr>
        <w:t xml:space="preserve">六、履约保证金</w:t>
      </w:r>
      <w:r/>
    </w:p>
    <w:p>
      <w:pPr>
        <w:ind w:firstLine="480"/>
        <w:spacing w:line="44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．乙方在合同签订前向甲方缴纳合同总价</w:t>
      </w:r>
      <w:r>
        <w:rPr>
          <w:rFonts w:ascii="宋体" w:hAnsi="宋体"/>
          <w:sz w:val="24"/>
          <w:szCs w:val="24"/>
        </w:rPr>
        <w:t xml:space="preserve">10</w:t>
      </w:r>
      <w:r>
        <w:rPr>
          <w:rFonts w:hint="eastAsia" w:ascii="宋体" w:hAnsi="宋体"/>
          <w:sz w:val="24"/>
          <w:szCs w:val="24"/>
        </w:rPr>
        <w:t xml:space="preserve">%的履约保证金，履约保证金在项目验收合格后一个月内无息退还。</w:t>
      </w:r>
      <w:r/>
    </w:p>
    <w:p>
      <w:pPr>
        <w:ind w:firstLine="480"/>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．如成交供应商未能履行合同规定的义务，采购人有权从履约保证金中取得补偿。</w:t>
      </w:r>
      <w:r/>
    </w:p>
    <w:p>
      <w:pPr>
        <w:keepLines/>
        <w:keepNext/>
        <w:spacing w:line="440" w:lineRule="exact"/>
        <w:rPr>
          <w:rFonts w:ascii="黑体" w:hAnsi="黑体" w:eastAsia="黑体"/>
          <w:b/>
          <w:bCs/>
          <w:sz w:val="30"/>
          <w:szCs w:val="30"/>
        </w:rPr>
        <w:outlineLvl w:val="2"/>
      </w:pPr>
      <w:r>
        <w:rPr>
          <w:rFonts w:hint="eastAsia" w:ascii="黑体" w:hAnsi="黑体" w:eastAsia="黑体"/>
          <w:b/>
          <w:bCs/>
          <w:sz w:val="30"/>
          <w:szCs w:val="30"/>
        </w:rPr>
        <w:t xml:space="preserve">七、转包或分包</w:t>
      </w:r>
      <w:r/>
    </w:p>
    <w:p>
      <w:pPr>
        <w:ind w:firstLine="480"/>
        <w:spacing w:line="44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．本合同范围</w:t>
      </w:r>
      <w:r>
        <w:rPr>
          <w:rFonts w:hint="eastAsia" w:ascii="宋体" w:hAnsi="宋体"/>
          <w:sz w:val="24"/>
          <w:szCs w:val="24"/>
        </w:rPr>
        <w:t xml:space="preserve">内</w:t>
      </w:r>
      <w:r>
        <w:rPr>
          <w:rFonts w:hint="eastAsia" w:ascii="宋体" w:hAnsi="宋体"/>
          <w:sz w:val="24"/>
          <w:szCs w:val="24"/>
        </w:rPr>
        <w:t xml:space="preserve">的货物，应由乙方直接供应，不得转让他人供应；</w:t>
      </w:r>
      <w:r/>
    </w:p>
    <w:p>
      <w:pPr>
        <w:ind w:firstLine="480"/>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．除非得到甲方的书面同意，乙方不得部分分包给他人供应。</w:t>
      </w:r>
      <w:r/>
    </w:p>
    <w:p>
      <w:pPr>
        <w:ind w:firstLine="480"/>
        <w:spacing w:line="44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．如有转让和未经甲方同意的分包行为，甲方有权终止合同。</w:t>
      </w:r>
      <w:r/>
    </w:p>
    <w:p>
      <w:pPr>
        <w:keepLines/>
        <w:keepNext/>
        <w:spacing w:line="440" w:lineRule="exact"/>
        <w:rPr>
          <w:rFonts w:ascii="黑体" w:hAnsi="黑体" w:eastAsia="黑体"/>
          <w:b/>
          <w:bCs/>
          <w:sz w:val="30"/>
          <w:szCs w:val="30"/>
        </w:rPr>
        <w:outlineLvl w:val="2"/>
      </w:pPr>
      <w:r>
        <w:rPr>
          <w:rFonts w:hint="eastAsia" w:ascii="黑体" w:hAnsi="黑体" w:eastAsia="黑体"/>
          <w:b/>
          <w:bCs/>
          <w:sz w:val="30"/>
          <w:szCs w:val="30"/>
        </w:rPr>
        <w:t xml:space="preserve">八、交货期、交货方式及交货地点</w:t>
      </w:r>
      <w:r/>
    </w:p>
    <w:p>
      <w:pPr>
        <w:ind w:firstLine="480"/>
        <w:spacing w:line="440" w:lineRule="exact"/>
        <w:rPr>
          <w:rFonts w:ascii="宋体" w:hAnsi="宋体" w:cs="宋体"/>
          <w:sz w:val="24"/>
          <w:szCs w:val="24"/>
          <w:u w:val="single"/>
        </w:rPr>
      </w:pPr>
      <w:r>
        <w:rPr>
          <w:rFonts w:hint="eastAsia" w:ascii="宋体" w:hAnsi="宋体"/>
          <w:sz w:val="24"/>
          <w:szCs w:val="24"/>
        </w:rPr>
        <w:t xml:space="preserve">1.交货期：</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u w:val="single"/>
        </w:rPr>
        <w:t xml:space="preserve">     </w:t>
      </w:r>
      <w:r/>
    </w:p>
    <w:p>
      <w:pPr>
        <w:ind w:firstLine="480"/>
        <w:spacing w:line="440" w:lineRule="exact"/>
        <w:rPr>
          <w:rFonts w:ascii="宋体" w:hAnsi="宋体"/>
          <w:sz w:val="24"/>
          <w:szCs w:val="24"/>
        </w:rPr>
      </w:pPr>
      <w:r>
        <w:rPr>
          <w:rFonts w:hint="eastAsia" w:ascii="宋体" w:hAnsi="宋体"/>
          <w:sz w:val="24"/>
          <w:szCs w:val="24"/>
        </w:rPr>
        <w:t xml:space="preserve">2.交货方式及交货地点</w:t>
      </w:r>
      <w:r>
        <w:rPr>
          <w:rFonts w:hint="eastAsia" w:ascii="宋体" w:hAnsi="宋体" w:cs="宋体"/>
          <w:sz w:val="24"/>
          <w:szCs w:val="24"/>
        </w:rPr>
        <w:t xml:space="preserve">：</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u w:val="single"/>
        </w:rPr>
        <w:t xml:space="preserve">     </w:t>
      </w:r>
      <w:r/>
    </w:p>
    <w:p>
      <w:pPr>
        <w:keepLines/>
        <w:keepNext/>
        <w:spacing w:line="440" w:lineRule="exact"/>
        <w:rPr>
          <w:rFonts w:ascii="黑体" w:hAnsi="黑体" w:eastAsia="黑体"/>
          <w:b/>
          <w:bCs/>
          <w:sz w:val="30"/>
          <w:szCs w:val="30"/>
        </w:rPr>
        <w:outlineLvl w:val="2"/>
      </w:pPr>
      <w:r>
        <w:rPr>
          <w:rFonts w:hint="eastAsia" w:ascii="黑体" w:hAnsi="黑体" w:eastAsia="黑体"/>
          <w:b/>
          <w:bCs/>
          <w:sz w:val="30"/>
          <w:szCs w:val="30"/>
        </w:rPr>
        <w:t xml:space="preserve">九、</w:t>
      </w:r>
      <w:r>
        <w:rPr>
          <w:rFonts w:hint="eastAsia" w:ascii="黑体" w:hAnsi="黑体" w:eastAsia="黑体"/>
          <w:b/>
          <w:bCs/>
          <w:sz w:val="30"/>
          <w:szCs w:val="30"/>
        </w:rPr>
        <w:t xml:space="preserve">合同款支付</w:t>
      </w:r>
      <w:r>
        <w:rPr>
          <w:rFonts w:hint="eastAsia" w:ascii="黑体" w:hAnsi="黑体" w:eastAsia="黑体"/>
          <w:b/>
          <w:bCs/>
          <w:sz w:val="30"/>
          <w:szCs w:val="30"/>
        </w:rPr>
        <w:t xml:space="preserve">方式</w:t>
      </w:r>
      <w:r>
        <w:rPr>
          <w:rFonts w:hint="eastAsia" w:ascii="黑体" w:hAnsi="黑体" w:eastAsia="黑体"/>
          <w:b/>
          <w:bCs/>
          <w:sz w:val="30"/>
          <w:szCs w:val="30"/>
        </w:rPr>
        <w:t xml:space="preserve">：</w:t>
      </w:r>
      <w:r/>
    </w:p>
    <w:p>
      <w:pPr>
        <w:ind w:firstLine="480"/>
        <w:spacing w:line="360" w:lineRule="auto"/>
        <w:rPr>
          <w:rFonts w:ascii="宋体" w:hAnsi="宋体"/>
          <w:sz w:val="24"/>
          <w:szCs w:val="24"/>
        </w:rPr>
      </w:pPr>
      <w:r>
        <w:rPr>
          <w:rFonts w:hint="eastAsia" w:ascii="宋体" w:hAnsi="宋体"/>
          <w:sz w:val="24"/>
          <w:szCs w:val="24"/>
        </w:rPr>
        <w:t xml:space="preserve">1．</w:t>
      </w:r>
      <w:r>
        <w:rPr>
          <w:rFonts w:hint="eastAsia" w:ascii="宋体" w:hAnsi="宋体" w:cs="宋体"/>
          <w:sz w:val="24"/>
          <w:szCs w:val="24"/>
        </w:rPr>
        <w:t xml:space="preserve">项目验收合格后</w:t>
      </w:r>
      <w:r>
        <w:rPr>
          <w:rFonts w:hint="eastAsia" w:ascii="宋体" w:hAnsi="宋体" w:cs="宋体"/>
          <w:sz w:val="24"/>
          <w:szCs w:val="24"/>
        </w:rPr>
        <w:t xml:space="preserve">三</w:t>
      </w:r>
      <w:r>
        <w:rPr>
          <w:rFonts w:hint="eastAsia" w:ascii="宋体" w:hAnsi="宋体" w:cs="宋体"/>
          <w:sz w:val="24"/>
          <w:szCs w:val="24"/>
        </w:rPr>
        <w:t xml:space="preserve">个月内付清项目全款。</w:t>
      </w:r>
      <w:r/>
    </w:p>
    <w:p>
      <w:pPr>
        <w:ind w:firstLine="480"/>
        <w:spacing w:line="360" w:lineRule="auto"/>
        <w:rPr>
          <w:rFonts w:ascii="宋体" w:hAnsi="宋体"/>
          <w:sz w:val="24"/>
          <w:szCs w:val="24"/>
        </w:rPr>
      </w:pPr>
      <w:r>
        <w:rPr>
          <w:rFonts w:hint="eastAsia" w:ascii="宋体" w:hAnsi="宋体" w:cs="宋体"/>
          <w:sz w:val="24"/>
          <w:szCs w:val="24"/>
        </w:rPr>
        <w:t xml:space="preserve">2．结算时，乙方必须提供乙方单位名称的发票。</w:t>
      </w:r>
      <w:r>
        <w:rPr>
          <w:rFonts w:ascii="宋体" w:hAnsi="宋体" w:cs="宋体"/>
          <w:sz w:val="24"/>
          <w:szCs w:val="24"/>
        </w:rPr>
        <w:t xml:space="preserve"> </w:t>
      </w:r>
      <w:r/>
    </w:p>
    <w:p>
      <w:pPr>
        <w:keepLines/>
        <w:keepNext/>
        <w:spacing w:line="440" w:lineRule="exact"/>
        <w:rPr>
          <w:rFonts w:ascii="黑体" w:hAnsi="黑体" w:eastAsia="黑体"/>
          <w:b/>
          <w:bCs/>
          <w:sz w:val="30"/>
          <w:szCs w:val="30"/>
        </w:rPr>
        <w:outlineLvl w:val="2"/>
      </w:pPr>
      <w:r>
        <w:rPr>
          <w:rFonts w:hint="eastAsia" w:ascii="黑体" w:hAnsi="黑体" w:eastAsia="黑体"/>
          <w:b/>
          <w:bCs/>
          <w:sz w:val="30"/>
          <w:szCs w:val="30"/>
        </w:rPr>
        <w:t xml:space="preserve">十、税费</w:t>
      </w:r>
      <w:r/>
    </w:p>
    <w:p>
      <w:pPr>
        <w:ind w:firstLine="480"/>
        <w:spacing w:line="360" w:lineRule="auto"/>
        <w:rPr>
          <w:rFonts w:ascii="宋体" w:hAnsi="宋体"/>
          <w:sz w:val="24"/>
          <w:szCs w:val="24"/>
        </w:rPr>
      </w:pPr>
      <w:r>
        <w:rPr>
          <w:rFonts w:hint="eastAsia" w:ascii="宋体" w:hAnsi="宋体"/>
          <w:sz w:val="24"/>
          <w:szCs w:val="24"/>
        </w:rPr>
        <w:t xml:space="preserve">本合同执行中相关的一切税费均由乙方负担。</w:t>
      </w:r>
      <w:r/>
    </w:p>
    <w:p>
      <w:pPr>
        <w:keepLines/>
        <w:keepNext/>
        <w:spacing w:line="440" w:lineRule="exact"/>
        <w:rPr>
          <w:rFonts w:ascii="黑体" w:hAnsi="黑体" w:eastAsia="黑体"/>
          <w:b/>
          <w:bCs/>
          <w:sz w:val="30"/>
          <w:szCs w:val="30"/>
        </w:rPr>
        <w:outlineLvl w:val="2"/>
      </w:pPr>
      <w:r>
        <w:rPr>
          <w:rFonts w:hint="eastAsia" w:ascii="黑体" w:hAnsi="黑体" w:eastAsia="黑体"/>
          <w:b/>
          <w:bCs/>
          <w:sz w:val="30"/>
          <w:szCs w:val="30"/>
        </w:rPr>
        <w:t xml:space="preserve">十一、质量保证及售后服务</w:t>
      </w:r>
      <w:r/>
    </w:p>
    <w:p>
      <w:pPr>
        <w:ind w:firstLine="480"/>
        <w:spacing w:line="440" w:lineRule="exact"/>
        <w:rPr>
          <w:rFonts w:ascii="宋体" w:hAnsi="宋体"/>
          <w:sz w:val="24"/>
          <w:szCs w:val="24"/>
        </w:rPr>
      </w:pPr>
      <w:r>
        <w:rPr>
          <w:rFonts w:hint="eastAsia" w:ascii="宋体" w:hAnsi="宋体"/>
          <w:sz w:val="24"/>
          <w:szCs w:val="24"/>
        </w:rPr>
        <w:t xml:space="preserve">1．乙方应按采购文件规定的货物性能、技术要求、质量标准向甲方提供未经使用的全新产品。免费质量保证期限为</w:t>
      </w:r>
      <w:r>
        <w:rPr>
          <w:rFonts w:hint="eastAsia" w:ascii="宋体" w:hAnsi="宋体"/>
          <w:sz w:val="24"/>
          <w:szCs w:val="24"/>
          <w:u w:val="single"/>
        </w:rPr>
        <w:t xml:space="preserve"> </w:t>
      </w:r>
      <w:r>
        <w:rPr>
          <w:rFonts w:hint="eastAsia" w:ascii="宋体" w:hAnsi="宋体"/>
          <w:sz w:val="24"/>
          <w:szCs w:val="24"/>
          <w:u w:val="single"/>
        </w:rPr>
        <w:t xml:space="preserve">2</w:t>
      </w:r>
      <w:r>
        <w:rPr>
          <w:rFonts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rPr>
        <w:t xml:space="preserve">（从最终验收合格交付采购人后开始计算），质保期内如产品质量出现问题，乙方负责免费保修，质保期满后，乙方对易损部件优先、优惠，以成本价供应，并提供终身服务。</w:t>
      </w:r>
      <w:r/>
    </w:p>
    <w:p>
      <w:pPr>
        <w:ind w:firstLine="480"/>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．在质保期内，因乙方所供产品制造质量问题出现故障时，乙方在接到甲方通知后</w:t>
      </w:r>
      <w:r>
        <w:rPr>
          <w:rFonts w:hint="eastAsia" w:ascii="宋体" w:hAnsi="宋体"/>
          <w:sz w:val="24"/>
          <w:szCs w:val="24"/>
        </w:rPr>
        <w:t xml:space="preserve">4</w:t>
      </w:r>
      <w:r>
        <w:rPr>
          <w:rFonts w:hint="eastAsia" w:ascii="宋体" w:hAnsi="宋体"/>
          <w:sz w:val="24"/>
          <w:szCs w:val="24"/>
        </w:rPr>
        <w:t xml:space="preserve">小时内响应，2</w:t>
      </w:r>
      <w:r>
        <w:rPr>
          <w:rFonts w:hint="eastAsia" w:ascii="宋体" w:hAnsi="宋体"/>
          <w:sz w:val="24"/>
          <w:szCs w:val="24"/>
        </w:rPr>
        <w:t xml:space="preserve">4</w:t>
      </w:r>
      <w:r>
        <w:rPr>
          <w:rFonts w:hint="eastAsia" w:ascii="宋体" w:hAnsi="宋体"/>
          <w:sz w:val="24"/>
          <w:szCs w:val="24"/>
        </w:rPr>
        <w:t xml:space="preserve">小时内</w:t>
      </w:r>
      <w:r>
        <w:rPr>
          <w:rFonts w:hint="eastAsia" w:ascii="宋体" w:hAnsi="宋体"/>
          <w:sz w:val="24"/>
          <w:szCs w:val="24"/>
        </w:rPr>
        <w:t xml:space="preserve">派人</w:t>
      </w:r>
      <w:r>
        <w:rPr>
          <w:rFonts w:hint="eastAsia" w:ascii="宋体" w:hAnsi="宋体"/>
          <w:sz w:val="24"/>
          <w:szCs w:val="24"/>
        </w:rPr>
        <w:t xml:space="preserve">赶到甲方项目现场，免费予以排除故障、修复或更换零部件。如人员到场后2小时内无法修复产品，乙方必须提供替代产品给甲方使用，直到故障产品修复为止。如乙方未在规定时间内响应，甲方有权自行延请其他维修人员处理故障，由此产生的费用由乙方承担。</w:t>
      </w:r>
      <w:r/>
    </w:p>
    <w:p>
      <w:pPr>
        <w:ind w:firstLine="480"/>
        <w:spacing w:line="44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缺陷保修：如果产品交付使用后，缺陷多次反复出现，乙方必须提出分析报告和解决方案，更换该产品，直到最后纠正缺陷，乙方提供质保从纠正之日起重新计算质保期。如果是超出乙方的责任范围的疏忽、误操作等情况而导致的更换修正，应由乙方进行修理，其额外费用由双方协商承担。</w:t>
      </w:r>
      <w:r/>
    </w:p>
    <w:p>
      <w:pPr>
        <w:ind w:firstLine="482"/>
        <w:spacing w:line="440" w:lineRule="exact"/>
        <w:rPr>
          <w:rFonts w:ascii="宋体" w:hAnsi="宋体"/>
          <w:b/>
          <w:sz w:val="24"/>
          <w:szCs w:val="24"/>
        </w:rPr>
      </w:pPr>
      <w:r>
        <w:rPr>
          <w:rFonts w:ascii="宋体" w:hAnsi="宋体"/>
          <w:b/>
          <w:sz w:val="24"/>
          <w:szCs w:val="24"/>
        </w:rPr>
        <w:t xml:space="preserve">4</w:t>
      </w:r>
      <w:r>
        <w:rPr>
          <w:rFonts w:hint="eastAsia" w:ascii="宋体" w:hAnsi="宋体"/>
          <w:b/>
          <w:sz w:val="24"/>
          <w:szCs w:val="24"/>
        </w:rPr>
        <w:t xml:space="preserve">．乙方须承诺在货物交付使用后1年内，每3个月进行一次免费巡回检查及维护保养，第2年起至质保期满，每年至少</w:t>
      </w:r>
      <w:r>
        <w:rPr>
          <w:rFonts w:hint="eastAsia" w:ascii="宋体" w:hAnsi="宋体"/>
          <w:b/>
          <w:sz w:val="24"/>
          <w:szCs w:val="24"/>
        </w:rPr>
        <w:t xml:space="preserve">进行</w:t>
      </w:r>
      <w:r>
        <w:rPr>
          <w:rFonts w:hint="eastAsia" w:ascii="宋体" w:hAnsi="宋体"/>
          <w:b/>
          <w:sz w:val="24"/>
          <w:szCs w:val="24"/>
        </w:rPr>
        <w:t xml:space="preserve">一次预防性定期检修保养服务。</w:t>
      </w:r>
      <w:r/>
    </w:p>
    <w:p>
      <w:pPr>
        <w:ind w:firstLine="480"/>
        <w:spacing w:line="440" w:lineRule="exact"/>
        <w:rPr>
          <w:rFonts w:ascii="宋体" w:hAnsi="宋体"/>
          <w:sz w:val="24"/>
          <w:szCs w:val="24"/>
        </w:rPr>
      </w:pPr>
      <w:r>
        <w:rPr>
          <w:rFonts w:ascii="宋体" w:hAnsi="宋体"/>
          <w:sz w:val="24"/>
          <w:szCs w:val="24"/>
        </w:rPr>
        <w:t xml:space="preserve">5</w:t>
      </w:r>
      <w:r>
        <w:rPr>
          <w:rFonts w:hint="eastAsia" w:ascii="宋体" w:hAnsi="宋体"/>
          <w:sz w:val="24"/>
          <w:szCs w:val="24"/>
        </w:rPr>
        <w:t xml:space="preserve">．乙方提供的产品若存在质量问题，导致在安装及今后使用过程中造成供需双方、使用人或第三方人身伤亡或财产损失的，乙方承担由此产生的全部责任。</w:t>
      </w:r>
      <w:r/>
    </w:p>
    <w:p>
      <w:pPr>
        <w:ind w:firstLine="480"/>
        <w:spacing w:line="440" w:lineRule="exact"/>
        <w:rPr>
          <w:rFonts w:ascii="宋体" w:hAnsi="宋体"/>
          <w:sz w:val="24"/>
          <w:szCs w:val="24"/>
        </w:rPr>
      </w:pPr>
      <w:r>
        <w:rPr>
          <w:rFonts w:hint="eastAsia" w:ascii="宋体" w:hAnsi="宋体"/>
          <w:sz w:val="24"/>
          <w:szCs w:val="24"/>
        </w:rPr>
        <w:t xml:space="preserve">6、2026年省运会期间</w:t>
      </w:r>
      <w:r>
        <w:rPr>
          <w:rFonts w:hint="eastAsia" w:ascii="宋体" w:hAnsi="宋体"/>
          <w:sz w:val="24"/>
          <w:szCs w:val="24"/>
        </w:rPr>
        <w:t xml:space="preserve">乙方</w:t>
      </w:r>
      <w:r>
        <w:rPr>
          <w:rFonts w:hint="eastAsia" w:ascii="宋体" w:hAnsi="宋体"/>
          <w:sz w:val="24"/>
          <w:szCs w:val="24"/>
        </w:rPr>
        <w:t xml:space="preserve">必须派售后服务人员到比赛现场，提供售后保障服务直至比赛结束。</w:t>
      </w:r>
      <w:r/>
    </w:p>
    <w:p>
      <w:pPr>
        <w:ind w:firstLine="480"/>
        <w:spacing w:line="440" w:lineRule="exact"/>
        <w:rPr>
          <w:rFonts w:ascii="宋体" w:hAnsi="宋体"/>
          <w:sz w:val="24"/>
          <w:szCs w:val="24"/>
        </w:rPr>
      </w:pPr>
      <w:r>
        <w:rPr>
          <w:rFonts w:hint="eastAsia" w:ascii="宋体" w:hAnsi="宋体"/>
          <w:sz w:val="24"/>
          <w:szCs w:val="24"/>
        </w:rPr>
        <w:t xml:space="preserve">7</w:t>
      </w:r>
      <w:r>
        <w:rPr>
          <w:rFonts w:hint="eastAsia" w:ascii="宋体" w:hAnsi="宋体"/>
          <w:sz w:val="24"/>
          <w:szCs w:val="24"/>
        </w:rPr>
        <w:t xml:space="preserve">．乙方须履行其响应文件中的其他服务承诺。</w:t>
      </w:r>
      <w:r/>
    </w:p>
    <w:p>
      <w:pPr>
        <w:keepLines/>
        <w:keepNext/>
        <w:spacing w:line="440" w:lineRule="exact"/>
        <w:rPr>
          <w:rFonts w:ascii="黑体" w:hAnsi="黑体" w:eastAsia="黑体"/>
          <w:b/>
          <w:bCs/>
          <w:sz w:val="30"/>
          <w:szCs w:val="30"/>
        </w:rPr>
        <w:outlineLvl w:val="2"/>
      </w:pPr>
      <w:r>
        <w:rPr>
          <w:rFonts w:hint="eastAsia" w:ascii="黑体" w:hAnsi="黑体" w:eastAsia="黑体"/>
          <w:b/>
          <w:bCs/>
          <w:sz w:val="30"/>
          <w:szCs w:val="30"/>
        </w:rPr>
        <w:t xml:space="preserve">十二、调试和验收</w:t>
      </w:r>
      <w:r/>
    </w:p>
    <w:p>
      <w:pPr>
        <w:ind w:firstLine="480"/>
        <w:spacing w:line="44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．甲方对乙方提交的货物依据采购文件上的技术规格要求和国家有关质量标准进行现场初步验收，外观、说明书符合采购文件技术要求的，给予签收，初步验收不合格的不予签收。货到后，甲方需在</w:t>
      </w:r>
      <w:r>
        <w:rPr>
          <w:rFonts w:hint="eastAsia" w:ascii="宋体" w:hAnsi="宋体" w:cs="宋体"/>
          <w:bCs/>
          <w:spacing w:val="15"/>
          <w:sz w:val="24"/>
          <w:szCs w:val="24"/>
        </w:rPr>
        <w:t xml:space="preserve">10天</w:t>
      </w:r>
      <w:r>
        <w:rPr>
          <w:rFonts w:hint="eastAsia" w:ascii="宋体" w:hAnsi="宋体"/>
          <w:sz w:val="24"/>
          <w:szCs w:val="24"/>
        </w:rPr>
        <w:t xml:space="preserve">内</w:t>
      </w:r>
      <w:r>
        <w:rPr>
          <w:rFonts w:hint="eastAsia" w:ascii="宋体" w:hAnsi="宋体"/>
          <w:sz w:val="24"/>
          <w:szCs w:val="24"/>
        </w:rPr>
        <w:t xml:space="preserve">完成</w:t>
      </w:r>
      <w:r>
        <w:rPr>
          <w:rFonts w:hint="eastAsia" w:ascii="宋体" w:hAnsi="宋体"/>
          <w:sz w:val="24"/>
          <w:szCs w:val="24"/>
        </w:rPr>
        <w:t xml:space="preserve">验收。</w:t>
      </w:r>
      <w:r/>
    </w:p>
    <w:p>
      <w:pPr>
        <w:ind w:firstLine="480"/>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．乙方交货前应对产品作出全面检查和对验收文件进行整理，并列出清单，作为甲方收货验收和使用的技术条件依据，检验的结果应随货物交甲方。</w:t>
      </w:r>
      <w:r/>
    </w:p>
    <w:p>
      <w:pPr>
        <w:ind w:firstLine="480"/>
        <w:spacing w:line="440" w:lineRule="exact"/>
        <w:rPr>
          <w:rFonts w:ascii="宋体" w:hAnsi="宋体"/>
          <w:sz w:val="24"/>
          <w:szCs w:val="24"/>
          <w:u w:val="single"/>
        </w:rPr>
      </w:pPr>
      <w:r>
        <w:rPr>
          <w:rFonts w:ascii="宋体" w:hAnsi="宋体"/>
          <w:sz w:val="24"/>
          <w:szCs w:val="24"/>
        </w:rPr>
        <w:t xml:space="preserve">3</w:t>
      </w:r>
      <w:r>
        <w:rPr>
          <w:rFonts w:hint="eastAsia" w:ascii="宋体" w:hAnsi="宋体"/>
          <w:sz w:val="24"/>
          <w:szCs w:val="24"/>
        </w:rPr>
        <w:t xml:space="preserve">．甲方对乙方提供的货物在使用前进行调试时，乙方需负责安装并培训甲方的使用操作人员，并协助甲方一起调试，直到符合技术要求，甲方才做最终验收。</w:t>
      </w:r>
      <w:r/>
    </w:p>
    <w:p>
      <w:pPr>
        <w:ind w:firstLine="480"/>
        <w:spacing w:line="440" w:lineRule="exact"/>
        <w:rPr>
          <w:rFonts w:ascii="宋体" w:hAnsi="宋体"/>
          <w:sz w:val="24"/>
          <w:szCs w:val="24"/>
        </w:rPr>
      </w:pPr>
      <w:r>
        <w:rPr>
          <w:rFonts w:ascii="宋体" w:hAnsi="宋体"/>
          <w:sz w:val="24"/>
          <w:szCs w:val="24"/>
        </w:rPr>
        <w:t xml:space="preserve">4</w:t>
      </w:r>
      <w:r>
        <w:rPr>
          <w:rFonts w:hint="eastAsia" w:ascii="宋体" w:hAnsi="宋体"/>
          <w:sz w:val="24"/>
          <w:szCs w:val="24"/>
        </w:rPr>
        <w:t xml:space="preserve">．对技术复杂的货物，甲方可请国家认可的专业检测机构参与初步验收及最</w:t>
      </w:r>
      <w:r>
        <w:rPr>
          <w:rFonts w:hint="eastAsia" w:ascii="宋体" w:hAnsi="宋体"/>
          <w:sz w:val="24"/>
          <w:szCs w:val="24"/>
        </w:rPr>
        <w:t xml:space="preserve">终验收，并由其出具质量检测报告。</w:t>
      </w:r>
      <w:r/>
    </w:p>
    <w:p>
      <w:pPr>
        <w:ind w:firstLine="480"/>
        <w:spacing w:line="440" w:lineRule="exact"/>
        <w:rPr>
          <w:rFonts w:ascii="宋体" w:hAnsi="宋体"/>
          <w:sz w:val="24"/>
          <w:szCs w:val="24"/>
        </w:rPr>
      </w:pPr>
      <w:r>
        <w:rPr>
          <w:rFonts w:ascii="宋体" w:hAnsi="宋体"/>
          <w:sz w:val="24"/>
          <w:szCs w:val="24"/>
        </w:rPr>
        <w:t xml:space="preserve">5</w:t>
      </w:r>
      <w:r>
        <w:rPr>
          <w:rFonts w:hint="eastAsia" w:ascii="宋体" w:hAnsi="宋体"/>
          <w:sz w:val="24"/>
          <w:szCs w:val="24"/>
        </w:rPr>
        <w:t xml:space="preserve">．验收时乙方必须在现场，验收完毕后作出验收结果报告。验收费用由乙方承担。</w:t>
      </w:r>
      <w:r/>
    </w:p>
    <w:p>
      <w:pPr>
        <w:keepLines/>
        <w:keepNext/>
        <w:spacing w:line="440" w:lineRule="exact"/>
        <w:rPr>
          <w:rFonts w:ascii="黑体" w:hAnsi="黑体" w:eastAsia="黑体"/>
          <w:b/>
          <w:bCs/>
          <w:sz w:val="30"/>
          <w:szCs w:val="30"/>
        </w:rPr>
        <w:outlineLvl w:val="2"/>
      </w:pPr>
      <w:r>
        <w:rPr>
          <w:rFonts w:hint="eastAsia" w:ascii="黑体" w:hAnsi="黑体" w:eastAsia="黑体"/>
          <w:b/>
          <w:bCs/>
          <w:sz w:val="30"/>
          <w:szCs w:val="30"/>
        </w:rPr>
        <w:t xml:space="preserve">十三、包装、发运及运输</w:t>
      </w:r>
      <w:r/>
    </w:p>
    <w:p>
      <w:pPr>
        <w:ind w:firstLine="480"/>
        <w:spacing w:line="44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．乙方应在货物发运前对其进行满足运输距离、防潮、防震、防锈和防破损装卸等要求</w:t>
      </w:r>
      <w:r>
        <w:rPr>
          <w:rFonts w:hint="eastAsia" w:ascii="宋体" w:hAnsi="宋体"/>
          <w:sz w:val="24"/>
          <w:szCs w:val="24"/>
        </w:rPr>
        <w:t xml:space="preserve">的</w:t>
      </w:r>
      <w:r>
        <w:rPr>
          <w:rFonts w:hint="eastAsia" w:ascii="宋体" w:hAnsi="宋体"/>
          <w:sz w:val="24"/>
          <w:szCs w:val="24"/>
        </w:rPr>
        <w:t xml:space="preserve">包装，以保证货物安全运达甲方指定地点。</w:t>
      </w:r>
      <w:r/>
    </w:p>
    <w:p>
      <w:pPr>
        <w:ind w:firstLine="480"/>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．使用说明书、质量检验证明书、随配附件和工具以及清单一并附于货物内。</w:t>
      </w:r>
      <w:r/>
    </w:p>
    <w:p>
      <w:pPr>
        <w:ind w:firstLine="480"/>
        <w:spacing w:line="44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．乙方在货物发运手续办理完毕后</w:t>
      </w:r>
      <w:r>
        <w:rPr>
          <w:rFonts w:ascii="宋体" w:hAnsi="宋体"/>
          <w:sz w:val="24"/>
          <w:szCs w:val="24"/>
        </w:rPr>
        <w:t xml:space="preserve">24</w:t>
      </w:r>
      <w:r>
        <w:rPr>
          <w:rFonts w:hint="eastAsia" w:ascii="宋体" w:hAnsi="宋体"/>
          <w:sz w:val="24"/>
          <w:szCs w:val="24"/>
        </w:rPr>
        <w:t xml:space="preserve">小时内或货到甲方</w:t>
      </w:r>
      <w:r>
        <w:rPr>
          <w:rFonts w:ascii="宋体" w:hAnsi="宋体"/>
          <w:sz w:val="24"/>
          <w:szCs w:val="24"/>
        </w:rPr>
        <w:t xml:space="preserve">48</w:t>
      </w:r>
      <w:r>
        <w:rPr>
          <w:rFonts w:hint="eastAsia" w:ascii="宋体" w:hAnsi="宋体"/>
          <w:sz w:val="24"/>
          <w:szCs w:val="24"/>
        </w:rPr>
        <w:t xml:space="preserve">小时前通知甲方，以准备接货。</w:t>
      </w:r>
      <w:r/>
    </w:p>
    <w:p>
      <w:pPr>
        <w:ind w:firstLine="480"/>
        <w:spacing w:line="440" w:lineRule="exact"/>
        <w:rPr>
          <w:rFonts w:ascii="宋体" w:hAnsi="宋体"/>
          <w:sz w:val="24"/>
          <w:szCs w:val="24"/>
        </w:rPr>
      </w:pPr>
      <w:r>
        <w:rPr>
          <w:rFonts w:ascii="宋体" w:hAnsi="宋体"/>
          <w:sz w:val="24"/>
          <w:szCs w:val="24"/>
        </w:rPr>
        <w:t xml:space="preserve">4</w:t>
      </w:r>
      <w:r>
        <w:rPr>
          <w:rFonts w:hint="eastAsia" w:ascii="宋体" w:hAnsi="宋体"/>
          <w:sz w:val="24"/>
          <w:szCs w:val="24"/>
        </w:rPr>
        <w:t xml:space="preserve">．货物在交付甲方前发生的风险均由乙方负责。</w:t>
      </w:r>
      <w:r/>
    </w:p>
    <w:p>
      <w:pPr>
        <w:ind w:right="28" w:firstLine="480"/>
        <w:spacing w:line="440" w:lineRule="exact"/>
        <w:rPr>
          <w:rFonts w:ascii="宋体" w:hAnsi="宋体"/>
          <w:sz w:val="24"/>
          <w:szCs w:val="24"/>
        </w:rPr>
      </w:pPr>
      <w:r>
        <w:rPr>
          <w:rFonts w:ascii="宋体" w:hAnsi="宋体"/>
          <w:sz w:val="24"/>
          <w:szCs w:val="24"/>
        </w:rPr>
        <w:t xml:space="preserve">5</w:t>
      </w:r>
      <w:r>
        <w:rPr>
          <w:rFonts w:hint="eastAsia" w:ascii="宋体" w:hAnsi="宋体"/>
          <w:sz w:val="24"/>
          <w:szCs w:val="24"/>
        </w:rPr>
        <w:t xml:space="preserve">．货物在规定的交付期限内由乙方送达甲方指定的地点视为交付，乙方同时需通知甲方货物已送达。</w:t>
      </w:r>
      <w:r/>
    </w:p>
    <w:p>
      <w:pPr>
        <w:keepLines/>
        <w:keepNext/>
        <w:spacing w:line="440" w:lineRule="exact"/>
        <w:rPr>
          <w:rFonts w:ascii="黑体" w:hAnsi="黑体" w:eastAsia="黑体"/>
          <w:b/>
          <w:bCs/>
          <w:sz w:val="30"/>
          <w:szCs w:val="30"/>
        </w:rPr>
        <w:outlineLvl w:val="2"/>
      </w:pPr>
      <w:r>
        <w:rPr>
          <w:rFonts w:hint="eastAsia" w:ascii="黑体" w:hAnsi="黑体" w:eastAsia="黑体"/>
          <w:b/>
          <w:bCs/>
          <w:sz w:val="30"/>
          <w:szCs w:val="30"/>
        </w:rPr>
        <w:t xml:space="preserve">十四、违约责任</w:t>
      </w:r>
      <w:r/>
    </w:p>
    <w:p>
      <w:pPr>
        <w:ind w:firstLine="480"/>
        <w:spacing w:line="44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．甲方无正当理由拒收货物的，甲方向乙方偿付拒收货</w:t>
      </w:r>
      <w:r>
        <w:rPr>
          <w:rFonts w:hint="eastAsia" w:ascii="宋体" w:hAnsi="宋体"/>
          <w:sz w:val="24"/>
          <w:szCs w:val="24"/>
        </w:rPr>
        <w:t xml:space="preserve">物</w:t>
      </w:r>
      <w:r>
        <w:rPr>
          <w:rFonts w:hint="eastAsia" w:ascii="宋体" w:hAnsi="宋体"/>
          <w:sz w:val="24"/>
          <w:szCs w:val="24"/>
        </w:rPr>
        <w:t xml:space="preserve">总值百分之五的违约金。</w:t>
      </w:r>
      <w:r/>
    </w:p>
    <w:p>
      <w:pPr>
        <w:ind w:firstLine="480"/>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．甲方无故逾期验收和办理货款支付手续的，甲方应按逾期付款总额每日万分之五向乙方支付违约金。</w:t>
      </w:r>
      <w:r/>
    </w:p>
    <w:p>
      <w:pPr>
        <w:ind w:firstLine="480"/>
        <w:spacing w:line="44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．乙方逾期交付货物的，乙方应按逾期交货总额每日千分之五向甲方支付违约金，由甲方从待付货款中扣除。非因不可抗力</w:t>
      </w:r>
      <w:r>
        <w:rPr>
          <w:rFonts w:hint="eastAsia" w:ascii="宋体" w:hAnsi="宋体"/>
          <w:sz w:val="24"/>
          <w:szCs w:val="24"/>
        </w:rPr>
        <w:t xml:space="preserve">导致</w:t>
      </w:r>
      <w:r>
        <w:rPr>
          <w:rFonts w:hint="eastAsia" w:ascii="宋体" w:hAnsi="宋体"/>
          <w:sz w:val="24"/>
          <w:szCs w:val="24"/>
        </w:rPr>
        <w:t xml:space="preserve">逾期超过约定日期</w:t>
      </w:r>
      <w:r>
        <w:rPr>
          <w:rFonts w:ascii="宋体" w:hAnsi="宋体"/>
          <w:sz w:val="24"/>
          <w:szCs w:val="24"/>
          <w:u w:val="single"/>
        </w:rPr>
        <w:t xml:space="preserve">7</w:t>
      </w:r>
      <w:r>
        <w:rPr>
          <w:rFonts w:hint="eastAsia" w:ascii="宋体" w:hAnsi="宋体"/>
          <w:sz w:val="24"/>
          <w:szCs w:val="24"/>
        </w:rPr>
        <w:t xml:space="preserve">个工作日不能交货的，甲方可解除本合同。乙方因逾期交货或因其他违约行为导致甲方解除合同的，其履约保证金不予退还，如造成甲方损失超过履约保证金的，超出部分由乙方继续承担赔偿责任。</w:t>
      </w:r>
      <w:r/>
    </w:p>
    <w:p>
      <w:pPr>
        <w:ind w:firstLine="480"/>
        <w:spacing w:line="440" w:lineRule="exact"/>
        <w:rPr>
          <w:rFonts w:ascii="宋体" w:hAnsi="宋体"/>
          <w:sz w:val="24"/>
          <w:szCs w:val="24"/>
        </w:rPr>
      </w:pPr>
      <w:r>
        <w:rPr>
          <w:rFonts w:ascii="宋体" w:hAnsi="宋体"/>
          <w:sz w:val="24"/>
          <w:szCs w:val="24"/>
        </w:rPr>
        <w:t xml:space="preserve">4</w:t>
      </w:r>
      <w:r>
        <w:rPr>
          <w:rFonts w:hint="eastAsia" w:ascii="宋体" w:hAnsi="宋体"/>
          <w:sz w:val="24"/>
          <w:szCs w:val="24"/>
        </w:rPr>
        <w:t xml:space="preserve">．乙方所交的货物品种、型号、规格、技术参数、质量</w:t>
      </w:r>
      <w:r>
        <w:rPr>
          <w:rFonts w:hint="eastAsia" w:ascii="宋体" w:hAnsi="宋体"/>
          <w:sz w:val="24"/>
          <w:szCs w:val="24"/>
        </w:rPr>
        <w:t xml:space="preserve">等</w:t>
      </w:r>
      <w:r>
        <w:rPr>
          <w:rFonts w:hint="eastAsia" w:ascii="宋体" w:hAnsi="宋体"/>
          <w:sz w:val="24"/>
          <w:szCs w:val="24"/>
        </w:rPr>
        <w:t xml:space="preserve">不符合合同规定及采购文件规定标准的，甲方有权拒收该货物，乙方愿意更换货物但逾期交货的，按乙方逾期交货处理。乙方拒绝更换货物的，甲方可单方面解除合同。</w:t>
      </w:r>
      <w:r/>
    </w:p>
    <w:p>
      <w:pPr>
        <w:ind w:firstLine="480"/>
        <w:spacing w:line="440" w:lineRule="exact"/>
        <w:rPr>
          <w:rFonts w:ascii="宋体" w:hAnsi="宋体"/>
          <w:sz w:val="24"/>
          <w:szCs w:val="24"/>
        </w:rPr>
      </w:pPr>
      <w:r>
        <w:rPr>
          <w:rFonts w:ascii="宋体" w:hAnsi="宋体"/>
          <w:sz w:val="24"/>
          <w:szCs w:val="24"/>
        </w:rPr>
        <w:t xml:space="preserve">5</w:t>
      </w:r>
      <w:r>
        <w:rPr>
          <w:rFonts w:hint="eastAsia" w:ascii="宋体" w:hAnsi="宋体"/>
          <w:sz w:val="24"/>
          <w:szCs w:val="24"/>
        </w:rPr>
        <w:t xml:space="preserve">．乙方未按本合同的规定提供伴随服务（售后服务）的，应按合同总价款的1</w:t>
      </w:r>
      <w:r>
        <w:rPr>
          <w:rFonts w:ascii="宋体" w:hAnsi="宋体"/>
          <w:sz w:val="24"/>
          <w:szCs w:val="24"/>
        </w:rPr>
        <w:t xml:space="preserve">0</w:t>
      </w:r>
      <w:r>
        <w:rPr>
          <w:rFonts w:hint="eastAsia" w:ascii="宋体" w:hAnsi="宋体"/>
          <w:sz w:val="24"/>
          <w:szCs w:val="24"/>
        </w:rPr>
        <w:t xml:space="preserve">%向甲方承担违约责任。</w:t>
      </w:r>
      <w:r/>
    </w:p>
    <w:p>
      <w:pPr>
        <w:keepLines/>
        <w:keepNext/>
        <w:spacing w:line="440" w:lineRule="exact"/>
        <w:rPr>
          <w:rFonts w:ascii="黑体" w:hAnsi="黑体" w:eastAsia="黑体"/>
          <w:b/>
          <w:bCs/>
          <w:sz w:val="30"/>
          <w:szCs w:val="30"/>
        </w:rPr>
        <w:outlineLvl w:val="2"/>
      </w:pPr>
      <w:r>
        <w:rPr>
          <w:rFonts w:hint="eastAsia" w:ascii="黑体" w:hAnsi="黑体" w:eastAsia="黑体"/>
          <w:b/>
          <w:bCs/>
          <w:sz w:val="30"/>
          <w:szCs w:val="30"/>
        </w:rPr>
        <w:t xml:space="preserve">十五、不可抗力事件</w:t>
      </w:r>
      <w:r>
        <w:rPr>
          <w:rFonts w:hint="eastAsia" w:ascii="黑体" w:hAnsi="黑体" w:eastAsia="黑体"/>
          <w:b/>
          <w:bCs/>
          <w:sz w:val="30"/>
          <w:szCs w:val="30"/>
        </w:rPr>
        <w:t xml:space="preserve">的</w:t>
      </w:r>
      <w:r>
        <w:rPr>
          <w:rFonts w:hint="eastAsia" w:ascii="黑体" w:hAnsi="黑体" w:eastAsia="黑体"/>
          <w:b/>
          <w:bCs/>
          <w:sz w:val="30"/>
          <w:szCs w:val="30"/>
        </w:rPr>
        <w:t xml:space="preserve">处理</w:t>
      </w:r>
      <w:r/>
    </w:p>
    <w:p>
      <w:pPr>
        <w:ind w:firstLine="480"/>
        <w:spacing w:line="44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．在合同有效期内，任何一方因不可抗力事件导致不能履行合同，则合同履</w:t>
      </w:r>
      <w:r>
        <w:rPr>
          <w:rFonts w:hint="eastAsia" w:ascii="宋体" w:hAnsi="宋体"/>
          <w:sz w:val="24"/>
          <w:szCs w:val="24"/>
        </w:rPr>
        <w:t xml:space="preserve">行期可延长，其延长期与不可抗力影响期相同。</w:t>
      </w:r>
      <w:r/>
    </w:p>
    <w:p>
      <w:pPr>
        <w:ind w:firstLine="480"/>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．不可抗力事件发生后，应立即通知对方，并寄送有关权威机构出具的证明。</w:t>
      </w:r>
      <w:r/>
    </w:p>
    <w:p>
      <w:pPr>
        <w:ind w:firstLine="480"/>
        <w:spacing w:line="44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．不可抗力事件延续</w:t>
      </w:r>
      <w:r>
        <w:rPr>
          <w:rFonts w:ascii="宋体" w:hAnsi="宋体"/>
          <w:sz w:val="24"/>
          <w:szCs w:val="24"/>
        </w:rPr>
        <w:t xml:space="preserve">10</w:t>
      </w:r>
      <w:r>
        <w:rPr>
          <w:rFonts w:hint="eastAsia" w:ascii="宋体" w:hAnsi="宋体"/>
          <w:sz w:val="24"/>
          <w:szCs w:val="24"/>
        </w:rPr>
        <w:t xml:space="preserve">天以上，双方应通过友好协商，确定是否继续履行合同。</w:t>
      </w:r>
      <w:r/>
    </w:p>
    <w:p>
      <w:pPr>
        <w:keepLines/>
        <w:keepNext/>
        <w:spacing w:line="440" w:lineRule="exact"/>
        <w:rPr>
          <w:rFonts w:ascii="黑体" w:hAnsi="黑体" w:eastAsia="黑体"/>
          <w:b/>
          <w:bCs/>
          <w:sz w:val="30"/>
          <w:szCs w:val="30"/>
        </w:rPr>
        <w:outlineLvl w:val="2"/>
      </w:pPr>
      <w:r>
        <w:rPr>
          <w:rFonts w:hint="eastAsia" w:ascii="黑体" w:hAnsi="黑体" w:eastAsia="黑体"/>
          <w:b/>
          <w:bCs/>
          <w:sz w:val="30"/>
          <w:szCs w:val="30"/>
        </w:rPr>
        <w:t xml:space="preserve">十六、</w:t>
      </w:r>
      <w:r>
        <w:rPr>
          <w:rFonts w:ascii="黑体" w:hAnsi="黑体" w:eastAsia="黑体"/>
          <w:b/>
          <w:bCs/>
          <w:sz w:val="30"/>
          <w:szCs w:val="30"/>
        </w:rPr>
        <w:t xml:space="preserve"> </w:t>
      </w:r>
      <w:r>
        <w:rPr>
          <w:rFonts w:hint="eastAsia" w:ascii="黑体" w:hAnsi="黑体" w:eastAsia="黑体"/>
          <w:b/>
          <w:bCs/>
          <w:sz w:val="30"/>
          <w:szCs w:val="30"/>
        </w:rPr>
        <w:t xml:space="preserve">争议的解决</w:t>
      </w:r>
      <w:r/>
    </w:p>
    <w:p>
      <w:pPr>
        <w:ind w:firstLine="480"/>
        <w:spacing w:line="44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．因履行本合同引起的或与本合同有关的争议，甲、乙双方应首先通过友好协商解决，如果协商不能解决争议，则采取以下第（</w:t>
      </w:r>
      <w:r>
        <w:rPr>
          <w:rFonts w:ascii="宋体" w:hAnsi="宋体"/>
          <w:sz w:val="24"/>
          <w:szCs w:val="24"/>
        </w:rPr>
        <w:t xml:space="preserve">__</w:t>
      </w:r>
      <w:r>
        <w:rPr>
          <w:rFonts w:hint="eastAsia" w:ascii="宋体" w:hAnsi="宋体"/>
          <w:sz w:val="24"/>
          <w:szCs w:val="24"/>
        </w:rPr>
        <w:t xml:space="preserve">）种方式解决争议：</w:t>
      </w:r>
      <w:r/>
    </w:p>
    <w:p>
      <w:pPr>
        <w:ind w:firstLine="480"/>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）向甲方所在地有管辖权的人民法院提起诉讼；</w:t>
      </w:r>
      <w:r/>
    </w:p>
    <w:p>
      <w:pPr>
        <w:ind w:firstLine="480"/>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）向泰州仲裁委员会按其仲裁规则申请仲裁。</w:t>
      </w:r>
      <w:r/>
    </w:p>
    <w:p>
      <w:pPr>
        <w:ind w:firstLine="480"/>
        <w:spacing w:line="440" w:lineRule="exact"/>
        <w:rPr>
          <w:rFonts w:ascii="宋体" w:hAnsi="宋体"/>
          <w:sz w:val="24"/>
          <w:szCs w:val="24"/>
        </w:rPr>
      </w:pPr>
      <w:r>
        <w:rPr>
          <w:rFonts w:hint="eastAsia" w:ascii="宋体" w:hAnsi="宋体"/>
          <w:sz w:val="24"/>
          <w:szCs w:val="24"/>
        </w:rPr>
        <w:t xml:space="preserve">如没有约定，默认采取第</w:t>
      </w:r>
      <w:r>
        <w:rPr>
          <w:rFonts w:ascii="宋体" w:hAnsi="宋体"/>
          <w:sz w:val="24"/>
          <w:szCs w:val="24"/>
        </w:rPr>
        <w:t xml:space="preserve">2</w:t>
      </w:r>
      <w:r>
        <w:rPr>
          <w:rFonts w:hint="eastAsia" w:ascii="宋体" w:hAnsi="宋体"/>
          <w:sz w:val="24"/>
          <w:szCs w:val="24"/>
        </w:rPr>
        <w:t xml:space="preserve">种方式解决争议。</w:t>
      </w:r>
      <w:r/>
    </w:p>
    <w:p>
      <w:pPr>
        <w:ind w:firstLine="480"/>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．在仲裁期间，本合同应继续履行</w:t>
      </w:r>
      <w:r/>
    </w:p>
    <w:p>
      <w:pPr>
        <w:keepLines/>
        <w:keepNext/>
        <w:spacing w:line="440" w:lineRule="exact"/>
        <w:rPr>
          <w:rFonts w:ascii="黑体" w:hAnsi="黑体" w:eastAsia="黑体"/>
          <w:b/>
          <w:bCs/>
          <w:sz w:val="30"/>
          <w:szCs w:val="30"/>
        </w:rPr>
        <w:outlineLvl w:val="2"/>
      </w:pPr>
      <w:r>
        <w:rPr>
          <w:rFonts w:hint="eastAsia" w:ascii="黑体" w:hAnsi="黑体" w:eastAsia="黑体"/>
          <w:b/>
          <w:bCs/>
          <w:sz w:val="30"/>
          <w:szCs w:val="30"/>
        </w:rPr>
        <w:t xml:space="preserve">十七、组成本合同的文件包括：</w:t>
      </w:r>
      <w:r/>
    </w:p>
    <w:p>
      <w:pPr>
        <w:ind w:firstLine="480"/>
        <w:spacing w:line="440" w:lineRule="exact"/>
        <w:rPr>
          <w:rFonts w:ascii="宋体" w:hAnsi="宋体"/>
          <w:sz w:val="24"/>
          <w:szCs w:val="24"/>
        </w:rPr>
      </w:pPr>
      <w:r>
        <w:rPr>
          <w:rFonts w:hint="eastAsia" w:ascii="宋体" w:hAnsi="宋体"/>
          <w:sz w:val="24"/>
          <w:szCs w:val="24"/>
        </w:rPr>
        <w:t xml:space="preserve">1.本项目的采购文件；</w:t>
      </w:r>
      <w:r/>
    </w:p>
    <w:p>
      <w:pPr>
        <w:ind w:firstLine="480"/>
        <w:spacing w:line="440" w:lineRule="exact"/>
        <w:rPr>
          <w:rFonts w:ascii="宋体" w:hAnsi="宋体"/>
          <w:sz w:val="24"/>
          <w:szCs w:val="24"/>
        </w:rPr>
      </w:pPr>
      <w:r>
        <w:rPr>
          <w:rFonts w:hint="eastAsia" w:ascii="宋体" w:hAnsi="宋体"/>
          <w:sz w:val="24"/>
          <w:szCs w:val="24"/>
        </w:rPr>
        <w:t xml:space="preserve">2.乙方提供的响应文件；</w:t>
      </w:r>
      <w:r/>
    </w:p>
    <w:p>
      <w:pPr>
        <w:ind w:firstLine="480"/>
        <w:spacing w:line="440" w:lineRule="exact"/>
        <w:rPr>
          <w:rFonts w:ascii="宋体" w:hAnsi="宋体"/>
          <w:sz w:val="24"/>
          <w:szCs w:val="24"/>
        </w:rPr>
      </w:pPr>
      <w:r>
        <w:rPr>
          <w:rFonts w:hint="eastAsia" w:ascii="宋体" w:hAnsi="宋体"/>
          <w:sz w:val="24"/>
          <w:szCs w:val="24"/>
        </w:rPr>
        <w:t xml:space="preserve">3.成交通知书；</w:t>
      </w:r>
      <w:r/>
    </w:p>
    <w:p>
      <w:pPr>
        <w:ind w:firstLine="480"/>
        <w:spacing w:line="440" w:lineRule="exact"/>
        <w:rPr>
          <w:rFonts w:ascii="宋体" w:hAnsi="宋体"/>
          <w:sz w:val="24"/>
          <w:szCs w:val="24"/>
        </w:rPr>
      </w:pPr>
      <w:r>
        <w:rPr>
          <w:rFonts w:hint="eastAsia" w:ascii="宋体" w:hAnsi="宋体"/>
          <w:sz w:val="24"/>
          <w:szCs w:val="24"/>
        </w:rPr>
        <w:t xml:space="preserve">4.甲乙双方商定的其他文件等。</w:t>
      </w:r>
      <w:r/>
    </w:p>
    <w:p>
      <w:pPr>
        <w:ind w:firstLine="480"/>
        <w:spacing w:line="440" w:lineRule="exact"/>
        <w:rPr>
          <w:rFonts w:ascii="宋体" w:hAnsi="宋体"/>
          <w:sz w:val="24"/>
          <w:szCs w:val="24"/>
        </w:rPr>
      </w:pPr>
      <w:r>
        <w:rPr>
          <w:rFonts w:hint="eastAsia" w:ascii="宋体" w:hAnsi="宋体"/>
          <w:sz w:val="24"/>
          <w:szCs w:val="24"/>
        </w:rPr>
        <w:t xml:space="preserve">上述合同文件内容互为补充，如有不明确，由甲方负责解释。</w:t>
      </w:r>
      <w:r/>
    </w:p>
    <w:p>
      <w:pPr>
        <w:keepLines/>
        <w:keepNext/>
        <w:spacing w:line="440" w:lineRule="exact"/>
        <w:rPr>
          <w:rFonts w:ascii="黑体" w:hAnsi="黑体" w:eastAsia="黑体"/>
          <w:b/>
          <w:bCs/>
          <w:sz w:val="30"/>
          <w:szCs w:val="30"/>
        </w:rPr>
        <w:outlineLvl w:val="2"/>
      </w:pPr>
      <w:r/>
      <w:bookmarkStart w:id="145" w:name="OLE_LINK15"/>
      <w:r/>
      <w:bookmarkEnd w:id="145"/>
      <w:r>
        <w:rPr>
          <w:rFonts w:hint="eastAsia" w:ascii="黑体" w:hAnsi="黑体" w:eastAsia="黑体"/>
          <w:b/>
          <w:bCs/>
          <w:sz w:val="30"/>
          <w:szCs w:val="30"/>
        </w:rPr>
        <w:t xml:space="preserve">十八、合同生效及其</w:t>
      </w:r>
      <w:r>
        <w:rPr>
          <w:rFonts w:hint="eastAsia" w:ascii="黑体" w:hAnsi="黑体" w:eastAsia="黑体"/>
          <w:b/>
          <w:bCs/>
          <w:sz w:val="30"/>
          <w:szCs w:val="30"/>
        </w:rPr>
        <w:t xml:space="preserve">他</w:t>
      </w:r>
      <w:r/>
    </w:p>
    <w:p>
      <w:pPr>
        <w:ind w:firstLine="480"/>
        <w:spacing w:line="440" w:lineRule="exact"/>
        <w:rPr>
          <w:rFonts w:ascii="宋体" w:hAnsi="宋体"/>
          <w:sz w:val="24"/>
          <w:szCs w:val="24"/>
        </w:rPr>
      </w:pPr>
      <w:r>
        <w:rPr>
          <w:rFonts w:hint="eastAsia" w:ascii="宋体" w:hAnsi="宋体"/>
          <w:sz w:val="24"/>
          <w:szCs w:val="24"/>
        </w:rPr>
        <w:t xml:space="preserve">1．本合同由甲乙双方签字盖章后生效。</w:t>
      </w:r>
      <w:r/>
    </w:p>
    <w:p>
      <w:pPr>
        <w:ind w:firstLine="480"/>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．本合同未尽事宜，遵照《</w:t>
      </w:r>
      <w:r>
        <w:rPr>
          <w:rFonts w:ascii="宋体" w:hAnsi="宋体"/>
          <w:sz w:val="24"/>
          <w:szCs w:val="24"/>
        </w:rPr>
        <w:t xml:space="preserve">中华人民共和国民法典</w:t>
      </w:r>
      <w:r>
        <w:rPr>
          <w:rFonts w:hint="eastAsia" w:ascii="宋体" w:hAnsi="宋体"/>
          <w:sz w:val="24"/>
          <w:szCs w:val="24"/>
        </w:rPr>
        <w:t xml:space="preserve">》有关条文执行。</w:t>
      </w:r>
      <w:r/>
    </w:p>
    <w:p>
      <w:pPr>
        <w:ind w:firstLine="480"/>
        <w:spacing w:line="44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．本合同正本一式肆份，甲方贰份、乙方贰份，具有同等法律效力。</w:t>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hint="eastAsia" w:ascii="宋体" w:hAnsi="宋体"/>
          <w:sz w:val="24"/>
          <w:szCs w:val="24"/>
        </w:rPr>
        <w:t xml:space="preserve">甲方（采购人）：（盖章）                  乙方（供应商）：（盖章）</w:t>
      </w:r>
      <w:r/>
    </w:p>
    <w:p>
      <w:pPr>
        <w:ind w:firstLine="480"/>
        <w:spacing w:line="440" w:lineRule="exact"/>
        <w:rPr>
          <w:rFonts w:ascii="宋体" w:hAnsi="宋体"/>
          <w:sz w:val="24"/>
          <w:szCs w:val="24"/>
        </w:rPr>
      </w:pPr>
      <w:r>
        <w:rPr>
          <w:rFonts w:hint="eastAsia" w:ascii="宋体" w:hAnsi="宋体"/>
          <w:sz w:val="24"/>
          <w:szCs w:val="24"/>
        </w:rPr>
        <w:t xml:space="preserve">法定代表人（委托代理人）：                法定代表人（委托代理人）：</w:t>
      </w:r>
      <w:r/>
    </w:p>
    <w:p>
      <w:pPr>
        <w:ind w:firstLine="480"/>
        <w:spacing w:line="440" w:lineRule="exact"/>
        <w:rPr>
          <w:rFonts w:ascii="宋体" w:hAnsi="宋体"/>
          <w:sz w:val="24"/>
          <w:szCs w:val="24"/>
        </w:rPr>
      </w:pPr>
      <w:r>
        <w:rPr>
          <w:rFonts w:hint="eastAsia" w:ascii="宋体" w:hAnsi="宋体"/>
          <w:sz w:val="24"/>
          <w:szCs w:val="24"/>
        </w:rPr>
        <w:t xml:space="preserve">电话：                               </w:t>
      </w:r>
      <w:r>
        <w:rPr>
          <w:rFonts w:hint="eastAsia" w:ascii="宋体" w:hAnsi="宋体"/>
          <w:sz w:val="24"/>
          <w:szCs w:val="24"/>
        </w:rPr>
        <w:t xml:space="preserve"> </w:t>
      </w:r>
      <w:r>
        <w:rPr>
          <w:rFonts w:hint="eastAsia" w:ascii="宋体" w:hAnsi="宋体"/>
          <w:sz w:val="24"/>
          <w:szCs w:val="24"/>
        </w:rPr>
        <w:t xml:space="preserve">   电话：</w:t>
      </w:r>
      <w:r/>
    </w:p>
    <w:p>
      <w:pPr>
        <w:ind w:firstLine="480"/>
        <w:spacing w:line="440" w:lineRule="exact"/>
        <w:rPr>
          <w:rFonts w:ascii="宋体" w:hAnsi="宋体"/>
          <w:sz w:val="24"/>
          <w:szCs w:val="24"/>
        </w:rPr>
      </w:pPr>
      <w:r>
        <w:rPr>
          <w:rFonts w:hint="eastAsia" w:ascii="宋体" w:hAnsi="宋体"/>
          <w:sz w:val="24"/>
          <w:szCs w:val="24"/>
        </w:rPr>
        <w:t xml:space="preserve">单位地址：                             </w:t>
      </w:r>
      <w:r>
        <w:rPr>
          <w:rFonts w:hint="eastAsia" w:ascii="宋体" w:hAnsi="宋体"/>
          <w:sz w:val="24"/>
          <w:szCs w:val="24"/>
        </w:rPr>
        <w:t xml:space="preserve"> </w:t>
      </w:r>
      <w:r>
        <w:rPr>
          <w:rFonts w:hint="eastAsia" w:ascii="宋体" w:hAnsi="宋体"/>
          <w:sz w:val="24"/>
          <w:szCs w:val="24"/>
        </w:rPr>
        <w:t xml:space="preserve">  单位地址：</w:t>
      </w:r>
      <w:r/>
    </w:p>
    <w:p>
      <w:pPr>
        <w:ind w:firstLine="480"/>
        <w:spacing w:line="440" w:lineRule="exact"/>
        <w:rPr>
          <w:rFonts w:ascii="宋体" w:hAnsi="宋体"/>
          <w:sz w:val="24"/>
          <w:szCs w:val="24"/>
        </w:rPr>
      </w:pPr>
      <w:r>
        <w:rPr>
          <w:rFonts w:hint="eastAsia" w:ascii="宋体" w:hAnsi="宋体"/>
          <w:sz w:val="24"/>
          <w:szCs w:val="24"/>
        </w:rPr>
        <w:t xml:space="preserve">签订日期：</w:t>
      </w:r>
      <w:r>
        <w:rPr>
          <w:rFonts w:ascii="宋体" w:hAnsi="宋体"/>
          <w:sz w:val="24"/>
          <w:szCs w:val="24"/>
        </w:rPr>
        <w:t xml:space="preserve">  </w:t>
      </w:r>
      <w:r>
        <w:rPr>
          <w:rFonts w:hint="eastAsia" w:ascii="宋体" w:hAnsi="宋体"/>
          <w:sz w:val="24"/>
          <w:szCs w:val="24"/>
        </w:rPr>
        <w:t xml:space="preserve">年</w:t>
      </w:r>
      <w:r>
        <w:rPr>
          <w:rFonts w:ascii="宋体" w:hAnsi="宋体"/>
          <w:sz w:val="24"/>
          <w:szCs w:val="24"/>
        </w:rPr>
        <w:t xml:space="preserve">  </w:t>
      </w:r>
      <w:r>
        <w:rPr>
          <w:rFonts w:hint="eastAsia" w:ascii="宋体" w:hAnsi="宋体"/>
          <w:sz w:val="24"/>
          <w:szCs w:val="24"/>
        </w:rPr>
        <w:t xml:space="preserve">月</w:t>
      </w:r>
      <w:r>
        <w:rPr>
          <w:rFonts w:ascii="宋体" w:hAnsi="宋体"/>
          <w:sz w:val="24"/>
          <w:szCs w:val="24"/>
        </w:rPr>
        <w:t xml:space="preserve">  </w:t>
      </w:r>
      <w:r>
        <w:rPr>
          <w:rFonts w:hint="eastAsia" w:ascii="宋体" w:hAnsi="宋体"/>
          <w:sz w:val="24"/>
          <w:szCs w:val="24"/>
        </w:rPr>
        <w:t xml:space="preserve">日 </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签订日期：</w:t>
      </w:r>
      <w:r>
        <w:rPr>
          <w:rFonts w:ascii="宋体" w:hAnsi="宋体"/>
          <w:sz w:val="24"/>
          <w:szCs w:val="24"/>
        </w:rPr>
        <w:t xml:space="preserve">  </w:t>
      </w:r>
      <w:r>
        <w:rPr>
          <w:rFonts w:hint="eastAsia" w:ascii="宋体" w:hAnsi="宋体"/>
          <w:sz w:val="24"/>
          <w:szCs w:val="24"/>
        </w:rPr>
        <w:t xml:space="preserve">年</w:t>
      </w:r>
      <w:r>
        <w:rPr>
          <w:rFonts w:ascii="宋体" w:hAnsi="宋体"/>
          <w:sz w:val="24"/>
          <w:szCs w:val="24"/>
        </w:rPr>
        <w:t xml:space="preserve">  </w:t>
      </w:r>
      <w:r>
        <w:rPr>
          <w:rFonts w:hint="eastAsia" w:ascii="宋体" w:hAnsi="宋体"/>
          <w:sz w:val="24"/>
          <w:szCs w:val="24"/>
        </w:rPr>
        <w:t xml:space="preserve">月</w:t>
      </w:r>
      <w:r>
        <w:rPr>
          <w:rFonts w:ascii="宋体" w:hAnsi="宋体"/>
          <w:sz w:val="24"/>
          <w:szCs w:val="24"/>
        </w:rPr>
        <w:t xml:space="preserve">  </w:t>
      </w:r>
      <w:r>
        <w:rPr>
          <w:rFonts w:hint="eastAsia" w:ascii="宋体" w:hAnsi="宋体"/>
          <w:sz w:val="24"/>
          <w:szCs w:val="24"/>
        </w:rPr>
        <w:t xml:space="preserve">日</w:t>
      </w:r>
      <w:r/>
    </w:p>
    <w:p>
      <w:pPr>
        <w:jc w:val="left"/>
        <w:widowControl/>
        <w:rPr>
          <w:rFonts w:ascii="宋体" w:hAnsi="宋体"/>
          <w:sz w:val="24"/>
          <w:szCs w:val="24"/>
        </w:rPr>
      </w:pPr>
      <w:r>
        <w:rPr>
          <w:rFonts w:ascii="宋体" w:hAnsi="宋体"/>
          <w:sz w:val="24"/>
          <w:szCs w:val="24"/>
        </w:rPr>
        <w:br w:type="page" w:clear="all"/>
      </w:r>
      <w:r/>
    </w:p>
    <w:p>
      <w:pPr>
        <w:jc w:val="center"/>
        <w:keepLines/>
        <w:keepNext/>
        <w:spacing w:before="120" w:after="120" w:line="360" w:lineRule="auto"/>
        <w:rPr>
          <w:rFonts w:cs="Arial" w:asciiTheme="minorEastAsia" w:hAnsiTheme="minorEastAsia" w:eastAsiaTheme="minorEastAsia"/>
          <w:b/>
          <w:bCs/>
          <w:sz w:val="36"/>
          <w:szCs w:val="36"/>
        </w:rPr>
        <w:outlineLvl w:val="1"/>
      </w:pPr>
      <w:r/>
      <w:bookmarkStart w:id="146" w:name="_Hlk180682397"/>
      <w:r>
        <w:rPr>
          <w:rFonts w:hint="eastAsia" w:cs="Arial" w:asciiTheme="minorEastAsia" w:hAnsiTheme="minorEastAsia" w:eastAsiaTheme="minorEastAsia"/>
          <w:b/>
          <w:bCs/>
          <w:sz w:val="36"/>
          <w:szCs w:val="36"/>
        </w:rPr>
        <w:t xml:space="preserve">第</w:t>
      </w:r>
      <w:bookmarkEnd w:id="136"/>
      <w:r>
        <w:rPr>
          <w:rFonts w:hint="eastAsia" w:cs="Arial" w:asciiTheme="minorEastAsia" w:hAnsiTheme="minorEastAsia" w:eastAsiaTheme="minorEastAsia"/>
          <w:b/>
          <w:bCs/>
          <w:sz w:val="36"/>
          <w:szCs w:val="36"/>
        </w:rPr>
        <w:t xml:space="preserve">四章 采购需求</w:t>
      </w:r>
      <w:bookmarkStart w:id="147" w:name="_Toc26554093"/>
      <w:r/>
      <w:bookmarkStart w:id="148" w:name="_Toc49090575"/>
      <w:r/>
      <w:bookmarkEnd w:id="137"/>
      <w:r/>
      <w:bookmarkEnd w:id="138"/>
      <w:r/>
      <w:bookmarkEnd w:id="139"/>
      <w:r/>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一、采购清单</w:t>
      </w:r>
      <w:r>
        <w:rPr>
          <w:rFonts w:hint="eastAsia" w:asciiTheme="minorEastAsia" w:hAnsiTheme="minorEastAsia" w:eastAsiaTheme="minorEastAsia"/>
          <w:b/>
          <w:sz w:val="24"/>
        </w:rPr>
        <w:t xml:space="preserve">及技术参数要求</w:t>
      </w:r>
      <w:r/>
    </w:p>
    <w:tbl>
      <w:tblPr>
        <w:tblW w:w="9456" w:type="dxa"/>
        <w:jc w:val="center"/>
        <w:tblInd w:w="392" w:type="dxa"/>
        <w:tblLook w:val="04A0" w:firstRow="1" w:lastRow="0" w:firstColumn="1" w:lastColumn="0" w:noHBand="0" w:noVBand="1"/>
      </w:tblPr>
      <w:tblGrid>
        <w:gridCol w:w="567"/>
        <w:gridCol w:w="898"/>
        <w:gridCol w:w="680"/>
        <w:gridCol w:w="700"/>
        <w:gridCol w:w="5902"/>
        <w:gridCol w:w="709"/>
      </w:tblGrid>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567" w:type="dxa"/>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898"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器材名称</w:t>
            </w:r>
            <w:r/>
          </w:p>
        </w:tc>
        <w:tc>
          <w:tcPr>
            <w:shd w:val="clear" w:color="auto" w:fill="auto"/>
            <w:tcBorders>
              <w:top w:val="single" w:color="000000" w:sz="8" w:space="0"/>
              <w:left w:val="none" w:color="000000" w:sz="4" w:space="0"/>
              <w:bottom w:val="single" w:color="000000" w:sz="8" w:space="0"/>
              <w:right w:val="single" w:color="000000" w:sz="8" w:space="0"/>
            </w:tcBorders>
            <w:tcW w:w="680" w:type="dxa"/>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700" w:type="dxa"/>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5902"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技术参数</w:t>
            </w:r>
            <w:r/>
          </w:p>
        </w:tc>
        <w:tc>
          <w:tcPr>
            <w:shd w:val="clear" w:color="auto" w:fill="auto"/>
            <w:tcBorders>
              <w:top w:val="single" w:color="000000" w:sz="8" w:space="0"/>
              <w:left w:val="none" w:color="000000" w:sz="4" w:space="0"/>
              <w:bottom w:val="single" w:color="000000" w:sz="8" w:space="0"/>
              <w:right w:val="single" w:color="000000" w:sz="8" w:space="0"/>
            </w:tcBorders>
            <w:tcW w:w="709" w:type="dxa"/>
            <w:vAlign w:val="center"/>
            <w:textDirection w:val="lrTb"/>
            <w:noWrap/>
          </w:tcPr>
          <w:p>
            <w:pPr>
              <w:jc w:val="center"/>
              <w:widowControl/>
              <w:rPr>
                <w:rFonts w:ascii="宋体" w:hAnsi="宋体" w:cs="宋体"/>
                <w:b/>
                <w:bCs/>
                <w:sz w:val="24"/>
                <w:szCs w:val="24"/>
              </w:rPr>
            </w:pPr>
            <w:r>
              <w:rPr>
                <w:rFonts w:ascii="宋体" w:hAnsi="宋体" w:cs="宋体"/>
                <w:b/>
                <w:bCs/>
                <w:sz w:val="24"/>
                <w:szCs w:val="24"/>
              </w:rPr>
              <w:t xml:space="preserve">备注</w:t>
            </w:r>
            <w:r/>
          </w:p>
        </w:tc>
      </w:tr>
      <w:tr>
        <w:trPr>
          <w:jc w:val="center"/>
          <w:trHeight w:val="2453"/>
        </w:trPr>
        <w:tc>
          <w:tcPr>
            <w:shd w:val="clear" w:color="auto" w:fill="auto"/>
            <w:tcBorders>
              <w:top w:val="none" w:color="000000" w:sz="4" w:space="0"/>
              <w:left w:val="single" w:color="000000" w:sz="8" w:space="0"/>
              <w:bottom w:val="single" w:color="000000" w:sz="8" w:space="0"/>
              <w:right w:val="single" w:color="000000" w:sz="8" w:space="0"/>
            </w:tcBorders>
            <w:tcW w:w="567"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9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场地比赛轮组</w:t>
            </w:r>
            <w:r/>
          </w:p>
        </w:tc>
        <w:tc>
          <w:tcPr>
            <w:shd w:val="clear" w:color="auto" w:fill="auto"/>
            <w:tcBorders>
              <w:top w:val="none" w:color="000000" w:sz="4" w:space="0"/>
              <w:left w:val="none" w:color="000000" w:sz="4" w:space="0"/>
              <w:bottom w:val="single" w:color="000000" w:sz="8" w:space="0"/>
              <w:right w:val="single" w:color="000000" w:sz="8" w:space="0"/>
            </w:tcBorders>
            <w:tcW w:w="6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700"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副</w:t>
            </w:r>
            <w:r/>
          </w:p>
        </w:tc>
        <w:tc>
          <w:tcPr>
            <w:shd w:val="clear" w:color="auto" w:fill="auto"/>
            <w:tcBorders>
              <w:top w:val="none" w:color="000000" w:sz="4" w:space="0"/>
              <w:left w:val="none" w:color="000000" w:sz="4" w:space="0"/>
              <w:bottom w:val="single" w:color="000000" w:sz="8" w:space="0"/>
              <w:right w:val="single" w:color="000000" w:sz="8" w:space="0"/>
            </w:tcBorders>
            <w:tcW w:w="5902"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前轮：3000碳纤维纹路，(9x100)±5轴距，铝壳钢轴花鼓，技术高润度轴承，管胎五叉轮，约重750g±5g</w:t>
            </w:r>
            <w:r/>
          </w:p>
          <w:p>
            <w:pPr>
              <w:jc w:val="left"/>
              <w:widowControl/>
              <w:rPr>
                <w:rFonts w:ascii="宋体" w:hAnsi="宋体" w:cs="宋体"/>
                <w:sz w:val="24"/>
                <w:szCs w:val="24"/>
              </w:rPr>
            </w:pPr>
            <w:r>
              <w:rPr>
                <w:rFonts w:hint="eastAsia" w:ascii="宋体" w:hAnsi="宋体" w:cs="宋体"/>
                <w:sz w:val="24"/>
                <w:szCs w:val="24"/>
              </w:rPr>
              <w:t xml:space="preserve">后轮：1.陶瓷轴承，比普通轴承润滑9倍，高效耐磨，有效提升润度。 2.高模碳纤维材料，纯手工制作 3.全碳纤维轮组，加强空气动力学设计。 4.符合各大国际赛事及国内赛事使用 5.轮组整体采用封闭式设计，降低风阻，管胎封闭轮，约重864g±5g</w:t>
            </w:r>
            <w:r/>
          </w:p>
        </w:tc>
        <w:tc>
          <w:tcPr>
            <w:shd w:val="clear" w:color="auto" w:fill="auto"/>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left"/>
              <w:widowControl/>
              <w:rPr>
                <w:rFonts w:ascii="宋体" w:hAnsi="宋体" w:cs="宋体"/>
                <w:sz w:val="24"/>
                <w:szCs w:val="24"/>
              </w:rPr>
            </w:pPr>
            <w:r>
              <w:rPr>
                <w:rFonts w:ascii="宋体" w:hAnsi="宋体" w:cs="宋体"/>
                <w:sz w:val="24"/>
                <w:szCs w:val="24"/>
              </w:rPr>
            </w:r>
            <w:r/>
          </w:p>
        </w:tc>
      </w:tr>
      <w:tr>
        <w:trPr>
          <w:jc w:val="center"/>
          <w:trHeight w:val="2531"/>
        </w:trPr>
        <w:tc>
          <w:tcPr>
            <w:shd w:val="clear" w:color="auto" w:fill="auto"/>
            <w:tcBorders>
              <w:top w:val="none" w:color="000000" w:sz="4" w:space="0"/>
              <w:left w:val="single" w:color="000000" w:sz="8" w:space="0"/>
              <w:bottom w:val="single" w:color="000000" w:sz="8" w:space="0"/>
              <w:right w:val="single" w:color="000000" w:sz="8" w:space="0"/>
            </w:tcBorders>
            <w:tcW w:w="567"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89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计时比赛轮组</w:t>
            </w:r>
            <w:r/>
          </w:p>
        </w:tc>
        <w:tc>
          <w:tcPr>
            <w:shd w:val="clear" w:color="auto" w:fill="auto"/>
            <w:tcBorders>
              <w:top w:val="none" w:color="000000" w:sz="4" w:space="0"/>
              <w:left w:val="none" w:color="000000" w:sz="4" w:space="0"/>
              <w:bottom w:val="single" w:color="000000" w:sz="8" w:space="0"/>
              <w:right w:val="single" w:color="000000" w:sz="8" w:space="0"/>
            </w:tcBorders>
            <w:tcW w:w="6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700"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副</w:t>
            </w:r>
            <w:r/>
          </w:p>
        </w:tc>
        <w:tc>
          <w:tcPr>
            <w:shd w:val="clear" w:color="auto" w:fill="auto"/>
            <w:tcBorders>
              <w:top w:val="none" w:color="000000" w:sz="4" w:space="0"/>
              <w:left w:val="none" w:color="000000" w:sz="4" w:space="0"/>
              <w:bottom w:val="single" w:color="000000" w:sz="8" w:space="0"/>
              <w:right w:val="single" w:color="000000" w:sz="8" w:space="0"/>
            </w:tcBorders>
            <w:tcW w:w="5902"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高模量碳纤维，CULT技术陶瓷轴承花鼓，12(±1)x100(±3)轴距，23mm(±1)轮框内宽，Mo-Mag技术破风自锁隐形铝合金辐条头，80mm(±2)框高碟刹，约重740g±5g</w:t>
            </w:r>
            <w:r/>
          </w:p>
          <w:p>
            <w:pPr>
              <w:jc w:val="left"/>
              <w:widowControl/>
              <w:rPr>
                <w:rFonts w:ascii="宋体" w:hAnsi="宋体" w:cs="宋体"/>
                <w:sz w:val="24"/>
                <w:szCs w:val="24"/>
              </w:rPr>
            </w:pPr>
            <w:r>
              <w:rPr>
                <w:rFonts w:hint="eastAsia" w:ascii="宋体" w:hAnsi="宋体" w:cs="宋体"/>
                <w:sz w:val="24"/>
                <w:szCs w:val="24"/>
              </w:rPr>
              <w:t xml:space="preserve">后轮：单向高模量碳纤维，陶瓷轴承花鼓，12塔基，12(±1)x142(±5)轴距，19mm(±)轮框内宽，真空胎碟刹封闭轮，Mo-Mag技术破风自锁隐形铝合金辐条头，约重1585g±10g</w:t>
            </w:r>
            <w:r/>
          </w:p>
        </w:tc>
        <w:tc>
          <w:tcPr>
            <w:shd w:val="clear" w:color="auto" w:fill="auto"/>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left"/>
              <w:widowControl/>
              <w:rPr>
                <w:rFonts w:ascii="宋体" w:hAnsi="宋体" w:cs="宋体"/>
                <w:sz w:val="24"/>
                <w:szCs w:val="24"/>
              </w:rPr>
            </w:pPr>
            <w:r>
              <w:rPr>
                <w:rFonts w:ascii="宋体" w:hAnsi="宋体" w:cs="宋体"/>
                <w:sz w:val="24"/>
                <w:szCs w:val="24"/>
              </w:rPr>
            </w:r>
            <w:r/>
          </w:p>
        </w:tc>
      </w:tr>
      <w:tr>
        <w:trPr>
          <w:jc w:val="center"/>
          <w:trHeight w:val="1816"/>
        </w:trPr>
        <w:tc>
          <w:tcPr>
            <w:shd w:val="clear" w:color="auto" w:fill="auto"/>
            <w:tcBorders>
              <w:top w:val="none" w:color="000000" w:sz="4" w:space="0"/>
              <w:left w:val="single" w:color="000000" w:sz="8" w:space="0"/>
              <w:bottom w:val="single" w:color="000000" w:sz="8" w:space="0"/>
              <w:right w:val="single" w:color="000000" w:sz="8" w:space="0"/>
            </w:tcBorders>
            <w:tcW w:w="567"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89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计时比赛车</w:t>
            </w:r>
            <w:r/>
          </w:p>
        </w:tc>
        <w:tc>
          <w:tcPr>
            <w:shd w:val="clear" w:color="auto" w:fill="auto"/>
            <w:tcBorders>
              <w:top w:val="none" w:color="000000" w:sz="4" w:space="0"/>
              <w:left w:val="none" w:color="000000" w:sz="4" w:space="0"/>
              <w:bottom w:val="single" w:color="000000" w:sz="8" w:space="0"/>
              <w:right w:val="single" w:color="000000" w:sz="8" w:space="0"/>
            </w:tcBorders>
            <w:tcW w:w="6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00"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辆</w:t>
            </w:r>
            <w:r/>
          </w:p>
        </w:tc>
        <w:tc>
          <w:tcPr>
            <w:shd w:val="clear" w:color="auto" w:fill="auto"/>
            <w:tcBorders>
              <w:top w:val="none" w:color="000000" w:sz="4" w:space="0"/>
              <w:left w:val="none" w:color="000000" w:sz="4" w:space="0"/>
              <w:bottom w:val="single" w:color="000000" w:sz="8" w:space="0"/>
              <w:right w:val="single" w:color="000000" w:sz="8" w:space="0"/>
            </w:tcBorders>
            <w:tcW w:w="5902"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高模量高强度碳纤维一体成型车架组，超低风阻管型车架，翼型截面设计，80mm±2肘托堆高范围，75mm±2附加把前伸量，8_10种宽度调节设置，0度、10度、15度三种握把角度选择，4种附加把宽度可选，整车可根据运动员形体特点进行定制，UCI认证</w:t>
            </w:r>
            <w:r/>
          </w:p>
        </w:tc>
        <w:tc>
          <w:tcPr>
            <w:shd w:val="clear" w:color="auto" w:fill="auto"/>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left"/>
              <w:widowControl/>
              <w:rPr>
                <w:rFonts w:ascii="宋体" w:hAnsi="宋体" w:cs="宋体"/>
                <w:sz w:val="24"/>
                <w:szCs w:val="24"/>
              </w:rPr>
            </w:pPr>
            <w:r>
              <w:rPr>
                <w:rFonts w:ascii="宋体" w:hAnsi="宋体" w:cs="宋体"/>
                <w:sz w:val="24"/>
                <w:szCs w:val="24"/>
              </w:rPr>
            </w:r>
            <w:r/>
          </w:p>
        </w:tc>
      </w:tr>
      <w:tr>
        <w:trPr>
          <w:jc w:val="center"/>
          <w:trHeight w:val="4804"/>
        </w:trPr>
        <w:tc>
          <w:tcPr>
            <w:shd w:val="clear" w:color="auto" w:fill="auto"/>
            <w:tcBorders>
              <w:top w:val="none" w:color="000000" w:sz="4" w:space="0"/>
              <w:left w:val="single" w:color="000000" w:sz="8" w:space="0"/>
              <w:bottom w:val="single" w:color="000000" w:sz="8" w:space="0"/>
              <w:right w:val="single" w:color="000000" w:sz="8" w:space="0"/>
            </w:tcBorders>
            <w:tcW w:w="567"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89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场地比赛车</w:t>
            </w:r>
            <w:r/>
          </w:p>
        </w:tc>
        <w:tc>
          <w:tcPr>
            <w:shd w:val="clear" w:color="auto" w:fill="auto"/>
            <w:tcBorders>
              <w:top w:val="none" w:color="000000" w:sz="4" w:space="0"/>
              <w:left w:val="none" w:color="000000" w:sz="4" w:space="0"/>
              <w:bottom w:val="single" w:color="000000" w:sz="8" w:space="0"/>
              <w:right w:val="single" w:color="000000" w:sz="8" w:space="0"/>
            </w:tcBorders>
            <w:tcW w:w="6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700"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5902"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与车架完全结合的一体座管，全铝切削外置坐杆套，单钉固定，坐杆支架有长短两款，坐垫支撑片有多种可选。制式68mm五通，100%超硬碳纤维一体前叉，提高精准的控制力。使用15mm桶轴固定前轮，可使用转接配件固定传统前轮。全隐藏式腕组设计，转向柱分别置于车架头管上下位置，与前叉内埋式滚针轴承结合，整车可根据运动员形体特点进行定制</w:t>
            </w:r>
            <w:r/>
          </w:p>
          <w:p>
            <w:pPr>
              <w:jc w:val="left"/>
              <w:widowControl/>
              <w:rPr>
                <w:rFonts w:ascii="宋体" w:hAnsi="宋体" w:cs="宋体"/>
                <w:sz w:val="24"/>
                <w:szCs w:val="24"/>
              </w:rPr>
            </w:pPr>
            <w:r>
              <w:rPr>
                <w:rFonts w:hint="eastAsia" w:ascii="宋体" w:hAnsi="宋体" w:cs="宋体"/>
                <w:sz w:val="24"/>
                <w:szCs w:val="24"/>
              </w:rPr>
              <w:t xml:space="preserve">一体化空心碳纤维制作把立，六颗螺钉对向紧固内膨胀塞锁紧，前盖采用双钉隐藏式螺丝设计。</w:t>
            </w:r>
            <w:r/>
          </w:p>
          <w:p>
            <w:pPr>
              <w:jc w:val="left"/>
              <w:widowControl/>
              <w:rPr>
                <w:rFonts w:ascii="宋体" w:hAnsi="宋体" w:cs="宋体"/>
                <w:sz w:val="24"/>
                <w:szCs w:val="24"/>
              </w:rPr>
            </w:pPr>
            <w:r>
              <w:rPr>
                <w:rFonts w:hint="eastAsia" w:ascii="宋体" w:hAnsi="宋体" w:cs="宋体"/>
                <w:sz w:val="24"/>
                <w:szCs w:val="24"/>
              </w:rPr>
              <w:t xml:space="preserve">碳纤维材质飞机把，宽度：40±1，整车可根据运动员形体特点进行定制，碳纤维，直径31.8±0.1。可调整多个角度：+27mm/0mm/-27mm。羊角把可调节（上扬）多个角度：0°/10°/20°。（内外）多个角度：0°/3.5° -3.5°/7° -7°。</w:t>
            </w:r>
            <w:r/>
          </w:p>
        </w:tc>
        <w:tc>
          <w:tcPr>
            <w:shd w:val="clear" w:color="auto" w:fill="auto"/>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left"/>
              <w:widowControl/>
              <w:rPr>
                <w:rFonts w:ascii="宋体" w:hAnsi="宋体" w:cs="宋体"/>
                <w:sz w:val="24"/>
                <w:szCs w:val="24"/>
              </w:rPr>
            </w:pPr>
            <w:r>
              <w:rPr>
                <w:rFonts w:ascii="宋体" w:hAnsi="宋体" w:cs="宋体"/>
                <w:sz w:val="24"/>
                <w:szCs w:val="24"/>
              </w:rPr>
            </w:r>
            <w:r/>
          </w:p>
        </w:tc>
      </w:tr>
      <w:tr>
        <w:trPr>
          <w:jc w:val="center"/>
          <w:trHeight w:val="1830"/>
        </w:trPr>
        <w:tc>
          <w:tcPr>
            <w:shd w:val="clear" w:color="auto" w:fill="auto"/>
            <w:tcBorders>
              <w:top w:val="none" w:color="000000" w:sz="4" w:space="0"/>
              <w:left w:val="single" w:color="000000" w:sz="8" w:space="0"/>
              <w:bottom w:val="single" w:color="000000" w:sz="8" w:space="0"/>
              <w:right w:val="single" w:color="000000" w:sz="8" w:space="0"/>
            </w:tcBorders>
            <w:tcW w:w="567"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89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小轮车比赛车</w:t>
            </w:r>
            <w:r/>
          </w:p>
        </w:tc>
        <w:tc>
          <w:tcPr>
            <w:shd w:val="clear" w:color="auto" w:fill="auto"/>
            <w:tcBorders>
              <w:top w:val="none" w:color="000000" w:sz="4" w:space="0"/>
              <w:left w:val="none" w:color="000000" w:sz="4" w:space="0"/>
              <w:bottom w:val="single" w:color="000000" w:sz="8" w:space="0"/>
              <w:right w:val="single" w:color="000000" w:sz="8" w:space="0"/>
            </w:tcBorders>
            <w:tcW w:w="6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700"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辆</w:t>
            </w:r>
            <w:r/>
          </w:p>
        </w:tc>
        <w:tc>
          <w:tcPr>
            <w:shd w:val="clear" w:color="auto" w:fill="auto"/>
            <w:tcBorders>
              <w:top w:val="none" w:color="000000" w:sz="4" w:space="0"/>
              <w:left w:val="none" w:color="000000" w:sz="4" w:space="0"/>
              <w:bottom w:val="single" w:color="000000" w:sz="8" w:space="0"/>
              <w:right w:val="single" w:color="000000" w:sz="8" w:space="0"/>
            </w:tcBorders>
            <w:tcW w:w="5902"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全碳纤维车架、前叉，碳纤维无缝隙轮组，超轻专业级曲柄套件，高强度车把、头管角度AF74±0.5°，中管角度SA72.5±0.5°插片可调节范围2.36*60mm,把立（7寸）套装，泥地竞速外胎比赛级高性能折叠外胎超轻款</w:t>
            </w:r>
            <w:r/>
          </w:p>
        </w:tc>
        <w:tc>
          <w:tcPr>
            <w:shd w:val="clear" w:color="auto" w:fill="auto"/>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left"/>
              <w:widowControl/>
              <w:rPr>
                <w:rFonts w:ascii="宋体" w:hAnsi="宋体" w:cs="宋体"/>
                <w:sz w:val="24"/>
                <w:szCs w:val="24"/>
              </w:rPr>
            </w:pPr>
            <w:r>
              <w:rPr>
                <w:rFonts w:ascii="宋体" w:hAnsi="宋体" w:cs="宋体"/>
                <w:sz w:val="24"/>
                <w:szCs w:val="24"/>
              </w:rPr>
            </w:r>
            <w:r/>
          </w:p>
        </w:tc>
      </w:tr>
      <w:tr>
        <w:trPr>
          <w:jc w:val="center"/>
          <w:trHeight w:val="4380"/>
        </w:trPr>
        <w:tc>
          <w:tcPr>
            <w:shd w:val="clear" w:color="auto" w:fill="auto"/>
            <w:tcBorders>
              <w:top w:val="none" w:color="000000" w:sz="4" w:space="0"/>
              <w:left w:val="single" w:color="000000" w:sz="8" w:space="0"/>
              <w:bottom w:val="single" w:color="000000" w:sz="8" w:space="0"/>
              <w:right w:val="single" w:color="000000" w:sz="8" w:space="0"/>
            </w:tcBorders>
            <w:tcW w:w="567"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89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大组比赛轮组</w:t>
            </w:r>
            <w:r/>
          </w:p>
        </w:tc>
        <w:tc>
          <w:tcPr>
            <w:shd w:val="clear" w:color="auto" w:fill="auto"/>
            <w:tcBorders>
              <w:top w:val="none" w:color="000000" w:sz="4" w:space="0"/>
              <w:left w:val="none" w:color="000000" w:sz="4" w:space="0"/>
              <w:bottom w:val="single" w:color="000000" w:sz="8" w:space="0"/>
              <w:right w:val="single" w:color="000000" w:sz="8" w:space="0"/>
            </w:tcBorders>
            <w:tcW w:w="6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700"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副</w:t>
            </w:r>
            <w:r/>
          </w:p>
        </w:tc>
        <w:tc>
          <w:tcPr>
            <w:shd w:val="clear" w:color="auto" w:fill="auto"/>
            <w:tcBorders>
              <w:top w:val="none" w:color="000000" w:sz="4" w:space="0"/>
              <w:left w:val="none" w:color="000000" w:sz="4" w:space="0"/>
              <w:bottom w:val="single" w:color="000000" w:sz="8" w:space="0"/>
              <w:right w:val="single" w:color="000000" w:sz="8" w:space="0"/>
            </w:tcBorders>
            <w:tcW w:w="5902"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车圈: 碳纤维开口车圈, 700c, 碟刹,支持真空</w:t>
            </w:r>
            <w:r/>
          </w:p>
          <w:p>
            <w:pPr>
              <w:jc w:val="left"/>
              <w:widowControl/>
              <w:rPr>
                <w:rFonts w:ascii="宋体" w:hAnsi="宋体" w:cs="宋体"/>
                <w:sz w:val="24"/>
                <w:szCs w:val="24"/>
              </w:rPr>
            </w:pPr>
            <w:r>
              <w:rPr>
                <w:rFonts w:hint="eastAsia" w:ascii="宋体" w:hAnsi="宋体" w:cs="宋体"/>
                <w:sz w:val="24"/>
                <w:szCs w:val="24"/>
              </w:rPr>
              <w:t xml:space="preserve">车圈详情: 前:约51mm框高,约 35mm外宽,约21mm内宽, 后:约60mm框高，约30.7mm外宽，约21mm内宽</w:t>
            </w:r>
            <w:r/>
          </w:p>
          <w:p>
            <w:pPr>
              <w:jc w:val="left"/>
              <w:widowControl/>
              <w:rPr>
                <w:rFonts w:ascii="宋体" w:hAnsi="宋体" w:cs="宋体"/>
                <w:sz w:val="24"/>
                <w:szCs w:val="24"/>
              </w:rPr>
            </w:pPr>
            <w:r>
              <w:rPr>
                <w:rFonts w:hint="eastAsia" w:ascii="宋体" w:hAnsi="宋体" w:cs="宋体"/>
                <w:sz w:val="24"/>
                <w:szCs w:val="24"/>
              </w:rPr>
              <w:t xml:space="preserve">花鼓: 中锁系统, 36t 内件 (10度咬合角), 100x12mm &amp; 142x12mm,11塔基</w:t>
            </w:r>
            <w:r/>
          </w:p>
          <w:p>
            <w:pPr>
              <w:jc w:val="left"/>
              <w:widowControl/>
              <w:rPr>
                <w:rFonts w:ascii="宋体" w:hAnsi="宋体" w:cs="宋体"/>
                <w:sz w:val="24"/>
                <w:szCs w:val="24"/>
              </w:rPr>
            </w:pPr>
            <w:r>
              <w:rPr>
                <w:rFonts w:hint="eastAsia" w:ascii="宋体" w:hAnsi="宋体" w:cs="宋体"/>
                <w:sz w:val="24"/>
                <w:szCs w:val="24"/>
              </w:rPr>
              <w:t xml:space="preserve">轴承:  陶瓷轴承</w:t>
            </w:r>
            <w:r>
              <w:rPr>
                <w:rFonts w:hint="eastAsia" w:ascii="宋体" w:hAnsi="宋体" w:cs="宋体"/>
                <w:sz w:val="24"/>
                <w:szCs w:val="24"/>
              </w:rPr>
              <w:br/>
              <w:t xml:space="preserve">辐条:  前轮:直拉/单交叉 (2:1) 18辐, 驱动侧: 257（±2）mm, 非驱动侧: 252（±2）mm</w:t>
            </w:r>
            <w:r/>
          </w:p>
          <w:p>
            <w:pPr>
              <w:jc w:val="left"/>
              <w:widowControl/>
              <w:rPr>
                <w:rFonts w:ascii="宋体" w:hAnsi="宋体" w:cs="宋体"/>
                <w:sz w:val="24"/>
                <w:szCs w:val="24"/>
              </w:rPr>
            </w:pPr>
            <w:r>
              <w:rPr>
                <w:rFonts w:hint="eastAsia" w:ascii="宋体" w:hAnsi="宋体" w:cs="宋体"/>
                <w:sz w:val="24"/>
                <w:szCs w:val="24"/>
              </w:rPr>
              <w:t xml:space="preserve">辐条帽:  2.0x14mm</w:t>
            </w:r>
            <w:r>
              <w:rPr>
                <w:rFonts w:hint="eastAsia" w:ascii="宋体" w:hAnsi="宋体" w:cs="宋体"/>
                <w:sz w:val="24"/>
                <w:szCs w:val="24"/>
              </w:rPr>
              <w:br/>
              <w:t xml:space="preserve">兼容轮胎尺寸: 24mm-38mm</w:t>
            </w:r>
            <w:r/>
          </w:p>
          <w:p>
            <w:pPr>
              <w:jc w:val="left"/>
              <w:widowControl/>
              <w:rPr>
                <w:rFonts w:ascii="宋体" w:hAnsi="宋体" w:cs="宋体"/>
                <w:sz w:val="24"/>
                <w:szCs w:val="24"/>
              </w:rPr>
            </w:pPr>
            <w:r>
              <w:rPr>
                <w:rFonts w:hint="eastAsia" w:ascii="宋体" w:hAnsi="宋体" w:cs="宋体"/>
                <w:sz w:val="24"/>
                <w:szCs w:val="24"/>
              </w:rPr>
              <w:t xml:space="preserve">重量: 轮组约1,520g, 前轮约 710g, 后轮约 810g (包含15g真空胎垫和真空气嘴)</w:t>
            </w:r>
            <w:r/>
          </w:p>
        </w:tc>
        <w:tc>
          <w:tcPr>
            <w:shd w:val="clear" w:color="auto" w:fill="auto"/>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left"/>
              <w:widowControl/>
              <w:rPr>
                <w:rFonts w:ascii="宋体" w:hAnsi="宋体" w:cs="宋体"/>
                <w:sz w:val="24"/>
                <w:szCs w:val="24"/>
              </w:rPr>
            </w:pPr>
            <w:r>
              <w:rPr>
                <w:rFonts w:ascii="宋体" w:hAnsi="宋体" w:cs="宋体"/>
                <w:sz w:val="24"/>
                <w:szCs w:val="24"/>
              </w:rPr>
            </w:r>
            <w:r/>
          </w:p>
        </w:tc>
      </w:tr>
      <w:tr>
        <w:trPr>
          <w:jc w:val="center"/>
          <w:trHeight w:val="1390"/>
        </w:trPr>
        <w:tc>
          <w:tcPr>
            <w:shd w:val="clear" w:color="auto" w:fill="auto"/>
            <w:tcBorders>
              <w:top w:val="none" w:color="000000" w:sz="4" w:space="0"/>
              <w:left w:val="single" w:color="000000" w:sz="8" w:space="0"/>
              <w:bottom w:val="single" w:color="000000" w:sz="8" w:space="0"/>
              <w:right w:val="single" w:color="000000" w:sz="8" w:space="0"/>
            </w:tcBorders>
            <w:tcW w:w="567"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89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大组比赛车</w:t>
            </w:r>
            <w:r/>
          </w:p>
        </w:tc>
        <w:tc>
          <w:tcPr>
            <w:shd w:val="clear" w:color="auto" w:fill="auto"/>
            <w:tcBorders>
              <w:top w:val="none" w:color="000000" w:sz="4" w:space="0"/>
              <w:left w:val="none" w:color="000000" w:sz="4" w:space="0"/>
              <w:bottom w:val="single" w:color="000000" w:sz="8" w:space="0"/>
              <w:right w:val="single" w:color="000000" w:sz="8" w:space="0"/>
            </w:tcBorders>
            <w:tcW w:w="6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700"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辆</w:t>
            </w:r>
            <w:r/>
          </w:p>
        </w:tc>
        <w:tc>
          <w:tcPr>
            <w:shd w:val="clear" w:color="auto" w:fill="auto"/>
            <w:tcBorders>
              <w:top w:val="none" w:color="000000" w:sz="4" w:space="0"/>
              <w:left w:val="none" w:color="000000" w:sz="4" w:space="0"/>
              <w:bottom w:val="single" w:color="000000" w:sz="8" w:space="0"/>
              <w:right w:val="single" w:color="000000" w:sz="8" w:space="0"/>
            </w:tcBorders>
            <w:tcW w:w="5902"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超低风阻管型车架，Overdrive D型头管，86mm五通，不对称后下叉，全内走线碟刹车架，可根据运动员形体特点进行定制，UCI认证</w:t>
            </w:r>
            <w:r/>
          </w:p>
        </w:tc>
        <w:tc>
          <w:tcPr>
            <w:shd w:val="clear" w:color="auto" w:fill="auto"/>
            <w:tcBorders>
              <w:top w:val="none" w:color="000000" w:sz="4" w:space="0"/>
              <w:left w:val="none" w:color="000000" w:sz="4" w:space="0"/>
              <w:bottom w:val="single" w:color="000000" w:sz="8" w:space="0"/>
              <w:right w:val="single" w:color="000000" w:sz="8" w:space="0"/>
            </w:tcBorders>
            <w:tcW w:w="709" w:type="dxa"/>
            <w:vAlign w:val="center"/>
            <w:textDirection w:val="lrTb"/>
            <w:noWrap/>
          </w:tcPr>
          <w:p>
            <w:pPr>
              <w:jc w:val="left"/>
              <w:widowControl/>
              <w:rPr>
                <w:rFonts w:ascii="宋体" w:hAnsi="宋体" w:cs="宋体"/>
                <w:sz w:val="24"/>
                <w:szCs w:val="24"/>
              </w:rPr>
            </w:pPr>
            <w:r>
              <w:rPr>
                <w:rFonts w:ascii="宋体" w:hAnsi="宋体" w:cs="宋体"/>
                <w:sz w:val="24"/>
                <w:szCs w:val="24"/>
              </w:rPr>
            </w:r>
            <w:r/>
          </w:p>
        </w:tc>
      </w:tr>
    </w:tbl>
    <w:p>
      <w:pPr>
        <w:jc w:val="left"/>
        <w:widowControl/>
        <w:rPr>
          <w:rFonts w:ascii="宋体" w:hAnsi="宋体" w:cs="宋体"/>
          <w:sz w:val="24"/>
          <w:szCs w:val="24"/>
        </w:rPr>
      </w:pPr>
      <w:r>
        <w:rPr>
          <w:rFonts w:ascii="宋体" w:hAnsi="宋体" w:cs="宋体"/>
          <w:sz w:val="24"/>
          <w:szCs w:val="24"/>
        </w:rPr>
      </w:r>
      <w:r/>
    </w:p>
    <w:p>
      <w:pPr>
        <w:ind w:firstLine="480"/>
        <w:spacing w:line="360" w:lineRule="auto"/>
        <w:rPr>
          <w:rFonts w:ascii="宋体" w:hAnsi="宋体"/>
          <w:sz w:val="24"/>
          <w:szCs w:val="24"/>
        </w:rPr>
      </w:pPr>
      <w:r>
        <w:rPr>
          <w:rFonts w:hint="eastAsia" w:ascii="宋体" w:hAnsi="宋体" w:cs="宋体"/>
          <w:bCs/>
          <w:sz w:val="24"/>
          <w:szCs w:val="24"/>
        </w:rPr>
        <w:t xml:space="preserve">注：</w:t>
      </w:r>
      <w:r>
        <w:rPr>
          <w:rFonts w:hint="eastAsia" w:ascii="宋体" w:hAnsi="宋体"/>
          <w:sz w:val="24"/>
          <w:szCs w:val="24"/>
        </w:rPr>
        <w:t xml:space="preserve">各供应商所投产品应能达到以上技术参数要求，</w:t>
      </w:r>
      <w:r>
        <w:rPr>
          <w:rFonts w:hint="eastAsia" w:ascii="宋体" w:hAnsi="宋体"/>
          <w:sz w:val="24"/>
          <w:szCs w:val="24"/>
        </w:rPr>
        <w:t xml:space="preserve">不得负偏离，否则作无效响应处理。</w:t>
      </w:r>
      <w:r>
        <w:rPr>
          <w:rFonts w:hint="eastAsia" w:ascii="宋体" w:hAnsi="宋体"/>
          <w:sz w:val="24"/>
          <w:szCs w:val="24"/>
        </w:rPr>
        <w:t xml:space="preserve">对产品质量问题负责包退、包换，由此发生的费用由供应商自行负责。</w:t>
      </w:r>
      <w:bookmarkEnd w:id="146"/>
      <w:r/>
    </w:p>
    <w:p>
      <w:pPr>
        <w:jc w:val="left"/>
        <w:spacing w:line="360" w:lineRule="auto"/>
        <w:rPr>
          <w:rFonts w:ascii="宋体" w:hAnsi="宋体"/>
          <w:b/>
          <w:bCs/>
          <w:sz w:val="24"/>
          <w:szCs w:val="24"/>
        </w:rPr>
      </w:pPr>
      <w:r>
        <w:rPr>
          <w:rFonts w:hint="eastAsia" w:ascii="宋体" w:hAnsi="宋体"/>
          <w:b/>
          <w:bCs/>
          <w:sz w:val="24"/>
          <w:szCs w:val="24"/>
        </w:rPr>
        <w:t xml:space="preserve">二、产品售后服务要求：</w:t>
      </w:r>
      <w:r/>
    </w:p>
    <w:p>
      <w:pPr>
        <w:ind w:firstLine="420"/>
        <w:spacing w:line="360" w:lineRule="auto"/>
        <w:rPr>
          <w:rFonts w:ascii="宋体" w:hAnsi="宋体" w:cs="宋体"/>
          <w:sz w:val="24"/>
        </w:rPr>
      </w:pPr>
      <w:r>
        <w:rPr>
          <w:rFonts w:hint="eastAsia" w:ascii="宋体" w:hAnsi="宋体" w:cs="宋体"/>
          <w:sz w:val="24"/>
        </w:rPr>
        <w:t xml:space="preserve">1、</w:t>
      </w:r>
      <w:r>
        <w:rPr>
          <w:rFonts w:hint="eastAsia" w:ascii="宋体" w:hAnsi="宋体" w:cs="宋体"/>
          <w:b/>
          <w:bCs/>
          <w:i/>
          <w:iCs/>
          <w:sz w:val="24"/>
          <w:u w:val="single"/>
        </w:rPr>
        <w:t xml:space="preserve">免费质保期：免费保修期至少</w:t>
      </w:r>
      <w:r>
        <w:rPr>
          <w:rFonts w:hint="eastAsia" w:ascii="宋体" w:hAnsi="宋体" w:cs="宋体"/>
          <w:b/>
          <w:bCs/>
          <w:i/>
          <w:iCs/>
          <w:sz w:val="24"/>
          <w:u w:val="single"/>
        </w:rPr>
        <w:t xml:space="preserve">2</w:t>
      </w:r>
      <w:r>
        <w:rPr>
          <w:rFonts w:hint="eastAsia" w:ascii="宋体" w:hAnsi="宋体" w:cs="宋体"/>
          <w:b/>
          <w:bCs/>
          <w:i/>
          <w:iCs/>
          <w:sz w:val="24"/>
          <w:u w:val="single"/>
        </w:rPr>
        <w:t xml:space="preserve">年。</w:t>
      </w:r>
      <w:r/>
    </w:p>
    <w:p>
      <w:pPr>
        <w:ind w:firstLine="420"/>
        <w:spacing w:line="360" w:lineRule="auto"/>
        <w:rPr>
          <w:rFonts w:ascii="宋体" w:hAnsi="宋体" w:cs="宋体"/>
          <w:sz w:val="24"/>
        </w:rPr>
      </w:pPr>
      <w:r>
        <w:rPr>
          <w:rFonts w:hint="eastAsia" w:ascii="宋体" w:hAnsi="宋体" w:cs="宋体"/>
          <w:sz w:val="24"/>
        </w:rPr>
        <w:t xml:space="preserve">2、在质保期内，中标供应商负责提供免费维护、保养和免费更换损坏的和有缺陷的零部件；质保期后，中标供应商应能长期及时按照本次招标的合同价格提供使用所需配件和耗材。主体设备每项列出相应的易损件、附件并提供配送服务。</w:t>
      </w:r>
      <w:r/>
    </w:p>
    <w:p>
      <w:pPr>
        <w:ind w:firstLine="42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、器材出现问题时，中标供应商在4小时内予以回应，在质量保修期内设备发生故障必须在得到通知后24小时内派人到现场解决。</w:t>
      </w:r>
      <w:r/>
    </w:p>
    <w:p>
      <w:pPr>
        <w:ind w:firstLine="420"/>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、成交供应商应派技术人员到场安装、调试至正常使用。</w:t>
      </w:r>
      <w:r/>
    </w:p>
    <w:p>
      <w:pPr>
        <w:ind w:firstLine="420"/>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、提供免费现场培训管理技术人员的服务。</w:t>
      </w:r>
      <w:r/>
    </w:p>
    <w:p>
      <w:pPr>
        <w:ind w:firstLine="420"/>
        <w:spacing w:line="360" w:lineRule="auto"/>
        <w:rPr>
          <w:rFonts w:ascii="宋体" w:hAnsi="宋体" w:cs="宋体"/>
          <w:sz w:val="24"/>
        </w:rPr>
      </w:pPr>
      <w:r>
        <w:rPr>
          <w:rFonts w:hint="eastAsia" w:ascii="宋体" w:hAnsi="宋体" w:cs="宋体"/>
          <w:sz w:val="24"/>
        </w:rPr>
        <w:t xml:space="preserve">6</w:t>
      </w:r>
      <w:r>
        <w:rPr>
          <w:rFonts w:hint="eastAsia" w:ascii="宋体" w:hAnsi="宋体" w:cs="宋体"/>
          <w:sz w:val="24"/>
        </w:rPr>
        <w:t xml:space="preserve">、2026年省运会期间必须派售后服务人员到比赛现场，提供售后保障服务直至比赛结束。所产生的费用包含在本次报价中，采购人不另外支付。</w:t>
      </w:r>
      <w:r/>
    </w:p>
    <w:p>
      <w:pPr>
        <w:jc w:val="left"/>
        <w:spacing w:line="360" w:lineRule="auto"/>
        <w:rPr>
          <w:rFonts w:ascii="宋体" w:hAnsi="宋体"/>
          <w:b/>
          <w:bCs/>
          <w:sz w:val="24"/>
          <w:szCs w:val="24"/>
        </w:rPr>
      </w:pPr>
      <w:r>
        <w:rPr>
          <w:rFonts w:hint="eastAsia" w:ascii="宋体" w:hAnsi="宋体"/>
          <w:b/>
          <w:bCs/>
          <w:sz w:val="24"/>
          <w:szCs w:val="24"/>
        </w:rPr>
        <w:t xml:space="preserve">三、验收标准及要求：</w:t>
      </w:r>
      <w:r/>
    </w:p>
    <w:p>
      <w:pPr>
        <w:ind w:firstLine="420"/>
        <w:spacing w:line="360" w:lineRule="auto"/>
        <w:rPr>
          <w:rFonts w:ascii="宋体" w:hAnsi="宋体" w:cs="宋体"/>
          <w:sz w:val="24"/>
        </w:rPr>
      </w:pPr>
      <w:r>
        <w:rPr>
          <w:rFonts w:hint="eastAsia" w:ascii="宋体" w:hAnsi="宋体" w:cs="宋体"/>
          <w:sz w:val="24"/>
        </w:rPr>
        <w:t xml:space="preserve">1、验收标准及要求</w:t>
      </w:r>
      <w:r/>
    </w:p>
    <w:p>
      <w:pPr>
        <w:ind w:firstLine="422"/>
        <w:spacing w:line="360" w:lineRule="auto"/>
        <w:rPr>
          <w:rFonts w:ascii="宋体" w:hAnsi="宋体" w:cs="宋体"/>
          <w:sz w:val="24"/>
          <w:u w:val="single"/>
        </w:rPr>
      </w:pPr>
      <w:r>
        <w:rPr>
          <w:rFonts w:hint="eastAsia" w:ascii="宋体" w:hAnsi="宋体" w:cs="宋体"/>
          <w:sz w:val="24"/>
        </w:rPr>
        <w:t xml:space="preserve">1.1验收标准：符合国家及行业标准（两者不一致时，按</w:t>
      </w:r>
      <w:r>
        <w:rPr>
          <w:rFonts w:hint="eastAsia" w:ascii="宋体" w:hAnsi="宋体" w:cs="宋体"/>
          <w:sz w:val="24"/>
        </w:rPr>
        <w:t xml:space="preserve">最</w:t>
      </w:r>
      <w:r>
        <w:rPr>
          <w:rFonts w:hint="eastAsia" w:ascii="宋体" w:hAnsi="宋体" w:cs="宋体"/>
          <w:sz w:val="24"/>
        </w:rPr>
        <w:t xml:space="preserve">高标准执行）。</w:t>
      </w:r>
      <w:r/>
    </w:p>
    <w:p>
      <w:pPr>
        <w:ind w:firstLine="420"/>
        <w:spacing w:line="360" w:lineRule="auto"/>
        <w:rPr>
          <w:rFonts w:ascii="宋体" w:hAnsi="宋体" w:cs="宋体"/>
          <w:sz w:val="24"/>
        </w:rPr>
      </w:pPr>
      <w:r>
        <w:rPr>
          <w:rFonts w:hint="eastAsia" w:ascii="宋体" w:hAnsi="宋体" w:cs="宋体"/>
          <w:sz w:val="24"/>
        </w:rPr>
        <w:t xml:space="preserve">1.2成交供应商根据招标要求进行产品安装、调试、测试、试运行后，由采购人或采购人聘请的技术专家依据验收标准并组织进行使用性能方面的验收。</w:t>
      </w:r>
      <w:r/>
    </w:p>
    <w:p>
      <w:pPr>
        <w:ind w:firstLine="420"/>
        <w:spacing w:line="360" w:lineRule="auto"/>
        <w:rPr>
          <w:rFonts w:ascii="宋体" w:hAnsi="宋体" w:cs="宋体"/>
          <w:sz w:val="24"/>
        </w:rPr>
      </w:pPr>
      <w:r>
        <w:rPr>
          <w:rFonts w:hint="eastAsia" w:ascii="宋体" w:hAnsi="宋体" w:cs="宋体"/>
          <w:sz w:val="24"/>
        </w:rPr>
        <w:t xml:space="preserve">1.3货物到货验收时中标供应商代表必须在场，并提供</w:t>
      </w:r>
      <w:r>
        <w:rPr>
          <w:rFonts w:hint="eastAsia" w:ascii="宋体" w:hAnsi="宋体" w:cs="宋体"/>
          <w:sz w:val="24"/>
        </w:rPr>
        <w:t xml:space="preserve">进口产品报关单（进口产品必须提供）、</w:t>
      </w:r>
      <w:r>
        <w:rPr>
          <w:rFonts w:hint="eastAsia" w:ascii="宋体" w:hAnsi="宋体" w:cs="宋体"/>
          <w:sz w:val="24"/>
        </w:rPr>
        <w:t xml:space="preserve">产品合格证、质量保证文件等相关证明材料。</w:t>
      </w:r>
      <w:r/>
    </w:p>
    <w:p>
      <w:pPr>
        <w:jc w:val="left"/>
        <w:spacing w:line="360" w:lineRule="auto"/>
        <w:rPr>
          <w:rFonts w:ascii="宋体" w:hAnsi="宋体"/>
          <w:b/>
          <w:bCs/>
          <w:sz w:val="24"/>
          <w:szCs w:val="24"/>
        </w:rPr>
      </w:pPr>
      <w:r>
        <w:rPr>
          <w:rFonts w:hint="eastAsia" w:ascii="宋体" w:hAnsi="宋体"/>
          <w:b/>
          <w:bCs/>
          <w:sz w:val="24"/>
          <w:szCs w:val="24"/>
        </w:rPr>
        <w:t xml:space="preserve">四、其他要求</w:t>
      </w:r>
      <w:r/>
    </w:p>
    <w:p>
      <w:pPr>
        <w:ind w:firstLine="420"/>
        <w:spacing w:line="360" w:lineRule="auto"/>
        <w:rPr>
          <w:rFonts w:ascii="宋体" w:hAnsi="宋体" w:cs="宋体"/>
          <w:sz w:val="24"/>
        </w:rPr>
      </w:pPr>
      <w:r>
        <w:rPr>
          <w:rFonts w:hint="eastAsia" w:ascii="宋体" w:hAnsi="宋体" w:cs="宋体"/>
          <w:sz w:val="24"/>
        </w:rPr>
        <w:t xml:space="preserve">1.供应商认为有利于采购人的其他优惠条款应单独列明。</w:t>
      </w:r>
      <w:r/>
    </w:p>
    <w:p>
      <w:pPr>
        <w:ind w:firstLine="420"/>
        <w:spacing w:line="360" w:lineRule="auto"/>
        <w:rPr>
          <w:rFonts w:ascii="宋体" w:hAnsi="宋体" w:cs="宋体"/>
          <w:sz w:val="24"/>
        </w:rPr>
      </w:pPr>
      <w:r>
        <w:rPr>
          <w:rFonts w:hint="eastAsia" w:ascii="宋体" w:hAnsi="宋体" w:cs="宋体"/>
          <w:sz w:val="24"/>
        </w:rPr>
        <w:t xml:space="preserve">2.交货地点：中标供应商应按照本合同或招投标文件规定的时间和方式向甲方交付货物，</w:t>
      </w:r>
      <w:r>
        <w:rPr>
          <w:rFonts w:hint="eastAsia" w:ascii="宋体" w:hAnsi="宋体" w:cs="宋体"/>
          <w:i/>
          <w:iCs/>
          <w:sz w:val="24"/>
          <w:u w:val="single"/>
        </w:rPr>
        <w:t xml:space="preserve">自合同签订之日起</w:t>
      </w:r>
      <w:r>
        <w:rPr>
          <w:rFonts w:hint="eastAsia" w:ascii="宋体" w:hAnsi="宋体" w:cs="宋体"/>
          <w:b/>
          <w:bCs/>
          <w:i/>
          <w:iCs/>
          <w:sz w:val="24"/>
          <w:u w:val="single"/>
        </w:rPr>
        <w:t xml:space="preserve">1</w:t>
      </w:r>
      <w:r>
        <w:rPr>
          <w:rFonts w:hint="eastAsia" w:ascii="宋体" w:hAnsi="宋体" w:cs="宋体"/>
          <w:b/>
          <w:bCs/>
          <w:i/>
          <w:iCs/>
          <w:sz w:val="24"/>
          <w:u w:val="single"/>
        </w:rPr>
        <w:t xml:space="preserve">0天内</w:t>
      </w:r>
      <w:r>
        <w:rPr>
          <w:rFonts w:hint="eastAsia" w:ascii="宋体" w:hAnsi="宋体" w:cs="宋体"/>
          <w:i/>
          <w:iCs/>
          <w:sz w:val="24"/>
          <w:u w:val="single"/>
        </w:rPr>
        <w:t xml:space="preserve">将货物交付采购人</w:t>
      </w:r>
      <w:r>
        <w:rPr>
          <w:rFonts w:hint="eastAsia" w:ascii="宋体" w:hAnsi="宋体" w:cs="宋体"/>
          <w:sz w:val="24"/>
        </w:rPr>
        <w:t xml:space="preserve">，交货地点由采</w:t>
      </w:r>
      <w:r>
        <w:rPr>
          <w:rFonts w:hint="eastAsia" w:ascii="宋体" w:hAnsi="宋体" w:cs="宋体"/>
          <w:sz w:val="24"/>
        </w:rPr>
        <w:t xml:space="preserve">购人指定。有关运输、保险和调换等一切相关的费用由乙方承担。</w:t>
      </w:r>
      <w:r/>
    </w:p>
    <w:p>
      <w:pPr>
        <w:ind w:firstLine="420"/>
        <w:spacing w:line="360" w:lineRule="auto"/>
        <w:rPr>
          <w:rFonts w:ascii="宋体" w:hAnsi="宋体" w:cs="宋体"/>
          <w:sz w:val="24"/>
        </w:rPr>
      </w:pPr>
      <w:r>
        <w:rPr>
          <w:rFonts w:hint="eastAsia" w:ascii="宋体" w:hAnsi="宋体" w:cs="宋体"/>
          <w:sz w:val="24"/>
        </w:rPr>
        <w:t xml:space="preserve">3.安装时间：在采购人规定的时间前安装完毕，保证项目交付采购人验收通过。供应商可在坚持其报价的前提下，在其投标文件中对规定的时间予以提前。</w:t>
      </w:r>
      <w:r/>
    </w:p>
    <w:p>
      <w:pPr>
        <w:ind w:firstLine="420"/>
        <w:spacing w:line="360" w:lineRule="auto"/>
        <w:rPr>
          <w:rFonts w:ascii="宋体" w:hAnsi="宋体" w:cs="宋体"/>
          <w:sz w:val="24"/>
        </w:rPr>
      </w:pPr>
      <w:r>
        <w:rPr>
          <w:rFonts w:hint="eastAsia" w:ascii="宋体" w:hAnsi="宋体" w:cs="宋体"/>
          <w:sz w:val="24"/>
        </w:rPr>
        <w:t xml:space="preserve">4.供应商需明示投标产品可能存在的易损件，并承诺如中标后可提供足够数量的中标器材易损件备品并说明部件名称及数量。</w:t>
      </w:r>
      <w:r/>
    </w:p>
    <w:p>
      <w:pPr>
        <w:ind w:firstLine="420"/>
        <w:spacing w:line="360" w:lineRule="auto"/>
        <w:rPr>
          <w:rFonts w:ascii="宋体" w:hAnsi="宋体" w:cs="宋体"/>
          <w:sz w:val="24"/>
        </w:rPr>
      </w:pPr>
      <w:r>
        <w:rPr>
          <w:rFonts w:hint="eastAsia" w:ascii="宋体" w:hAnsi="宋体" w:cs="宋体"/>
          <w:sz w:val="24"/>
        </w:rPr>
        <w:t xml:space="preserve">5.器材安装验收完毕后，中标人需向采购人报送安装器材电子档案（内容包括器材生产厂家、器材名称、具体安装地址、安装时间、安装件数、用户单位管理人员姓名及联系方式等）。</w:t>
      </w:r>
      <w:r/>
    </w:p>
    <w:p>
      <w:pPr>
        <w:jc w:val="left"/>
        <w:spacing w:line="360" w:lineRule="auto"/>
        <w:rPr>
          <w:rFonts w:ascii="宋体" w:hAnsi="宋体"/>
          <w:b/>
          <w:bCs/>
          <w:sz w:val="24"/>
          <w:szCs w:val="24"/>
        </w:rPr>
      </w:pPr>
      <w:r>
        <w:rPr>
          <w:rFonts w:hint="eastAsia" w:ascii="宋体" w:hAnsi="宋体"/>
          <w:b/>
          <w:bCs/>
          <w:sz w:val="24"/>
          <w:szCs w:val="24"/>
        </w:rPr>
        <w:t xml:space="preserve">五、本次采购项目所属行业为：工业。中小微企业划分标准请根据《中小企业划型标准规定》（工信部联企业﹝2011﹞300号文）。</w:t>
      </w:r>
      <w:r/>
    </w:p>
    <w:p>
      <w:pPr>
        <w:pStyle w:val="786"/>
        <w:ind w:firstLine="200"/>
        <w:jc w:val="left"/>
        <w:spacing w:before="0" w:after="0" w:line="360" w:lineRule="auto"/>
        <w:rPr>
          <w:rFonts w:ascii="宋体" w:hAnsi="宋体" w:eastAsia="宋体"/>
          <w:sz w:val="24"/>
          <w:szCs w:val="24"/>
        </w:rPr>
      </w:pPr>
      <w:r>
        <w:rPr>
          <w:rFonts w:ascii="宋体" w:hAnsi="宋体" w:eastAsia="宋体"/>
          <w:sz w:val="24"/>
          <w:szCs w:val="24"/>
        </w:rPr>
      </w:r>
      <w:r/>
    </w:p>
    <w:p>
      <w:pPr>
        <w:ind w:firstLine="602"/>
        <w:spacing w:line="360" w:lineRule="auto"/>
        <w:rPr>
          <w:rFonts w:ascii="Times New Roman" w:hAnsi="Times New Roman"/>
          <w:b/>
          <w:i/>
          <w:sz w:val="30"/>
          <w:szCs w:val="32"/>
          <w:u w:val="single"/>
        </w:rPr>
        <w:sectPr>
          <w:headerReference w:type="default" r:id="rId9"/>
          <w:footerReference w:type="default" r:id="rId10"/>
          <w:footerReference w:type="even" r:id="rId11"/>
          <w:footerReference w:type="first" r:id="rId12"/>
          <w:footnotePr/>
          <w:endnotePr/>
          <w:type w:val="nextPage"/>
          <w:pgSz w:w="11906" w:h="16838" w:orient="portrait"/>
          <w:pgMar w:top="1474" w:right="1588" w:bottom="1474" w:left="1588" w:header="851" w:footer="907" w:gutter="0"/>
          <w:cols w:num="1" w:sep="0" w:space="720" w:equalWidth="1"/>
          <w:docGrid w:linePitch="360"/>
          <w:titlePg/>
        </w:sectPr>
      </w:pPr>
      <w:r>
        <w:rPr>
          <w:rFonts w:ascii="Times New Roman" w:hAnsi="Times New Roman"/>
          <w:b/>
          <w:i/>
          <w:sz w:val="30"/>
          <w:szCs w:val="32"/>
          <w:u w:val="single"/>
        </w:rPr>
      </w:r>
      <w:r/>
    </w:p>
    <w:p>
      <w:pPr>
        <w:jc w:val="center"/>
        <w:keepNext/>
        <w:spacing w:line="360" w:lineRule="auto"/>
        <w:rPr>
          <w:rFonts w:cs="Arial" w:asciiTheme="minorEastAsia" w:hAnsiTheme="minorEastAsia" w:eastAsiaTheme="minorEastAsia"/>
          <w:b/>
          <w:bCs/>
          <w:sz w:val="36"/>
          <w:szCs w:val="36"/>
        </w:rPr>
        <w:outlineLvl w:val="0"/>
      </w:pPr>
      <w:r/>
      <w:bookmarkStart w:id="149" w:name="_Toc120614281"/>
      <w:r>
        <w:rPr>
          <w:rFonts w:hint="eastAsia" w:cs="Arial" w:asciiTheme="minorEastAsia" w:hAnsiTheme="minorEastAsia" w:eastAsiaTheme="minorEastAsia"/>
          <w:b/>
          <w:bCs/>
          <w:sz w:val="36"/>
          <w:szCs w:val="36"/>
        </w:rPr>
        <w:t xml:space="preserve">第五章  </w:t>
      </w:r>
      <w:bookmarkEnd w:id="147"/>
      <w:r/>
      <w:bookmarkEnd w:id="148"/>
      <w:r/>
      <w:bookmarkEnd w:id="149"/>
      <w:r>
        <w:rPr>
          <w:rFonts w:hint="eastAsia" w:cs="Arial" w:asciiTheme="minorEastAsia" w:hAnsiTheme="minorEastAsia" w:eastAsiaTheme="minorEastAsia"/>
          <w:b/>
          <w:bCs/>
          <w:sz w:val="36"/>
          <w:szCs w:val="36"/>
        </w:rPr>
        <w:t xml:space="preserve">响应文件格式 </w:t>
      </w:r>
      <w:r/>
    </w:p>
    <w:p>
      <w:pPr>
        <w:jc w:val="center"/>
        <w:spacing w:line="360" w:lineRule="auto"/>
        <w:rPr>
          <w:rFonts w:ascii="宋体" w:hAnsi="宋体"/>
          <w:b/>
          <w:sz w:val="72"/>
          <w:szCs w:val="21"/>
        </w:rPr>
      </w:pPr>
      <w:r/>
      <w:bookmarkStart w:id="150" w:name="_Hlt26671244"/>
      <w:r/>
      <w:bookmarkStart w:id="151" w:name="_Hlt26955039"/>
      <w:r/>
      <w:bookmarkStart w:id="152" w:name="_Toc49090576"/>
      <w:r/>
      <w:bookmarkStart w:id="153" w:name="_Toc26554094"/>
      <w:r/>
      <w:bookmarkStart w:id="154" w:name="_Toc120614282"/>
      <w:r/>
      <w:bookmarkEnd w:id="150"/>
      <w:r/>
      <w:bookmarkEnd w:id="151"/>
      <w:r/>
      <w:r/>
    </w:p>
    <w:p>
      <w:pPr>
        <w:jc w:val="center"/>
        <w:spacing w:line="360" w:lineRule="auto"/>
        <w:rPr>
          <w:rFonts w:ascii="宋体" w:hAnsi="宋体"/>
          <w:b/>
          <w:sz w:val="72"/>
          <w:szCs w:val="21"/>
        </w:rPr>
      </w:pPr>
      <w:r>
        <w:rPr>
          <w:rFonts w:hint="eastAsia" w:ascii="宋体" w:hAnsi="宋体"/>
          <w:b/>
          <w:sz w:val="72"/>
          <w:szCs w:val="21"/>
        </w:rPr>
        <w:t xml:space="preserve">响  应  文  件</w:t>
      </w:r>
      <w:r/>
    </w:p>
    <w:p>
      <w:pPr>
        <w:jc w:val="center"/>
        <w:spacing w:line="360" w:lineRule="auto"/>
        <w:rPr>
          <w:rFonts w:ascii="宋体" w:hAnsi="宋体"/>
          <w:b/>
          <w:sz w:val="72"/>
          <w:szCs w:val="21"/>
        </w:rPr>
      </w:pPr>
      <w:r>
        <w:rPr>
          <w:rFonts w:ascii="宋体" w:hAnsi="宋体"/>
          <w:b/>
          <w:sz w:val="72"/>
          <w:szCs w:val="21"/>
        </w:rPr>
      </w:r>
      <w:r/>
    </w:p>
    <w:p>
      <w:pPr>
        <w:jc w:val="center"/>
        <w:spacing w:line="360" w:lineRule="auto"/>
        <w:rPr>
          <w:rFonts w:ascii="宋体" w:hAnsi="宋体"/>
          <w:b/>
          <w:sz w:val="72"/>
          <w:szCs w:val="21"/>
        </w:rPr>
      </w:pPr>
      <w:r>
        <w:rPr>
          <w:rFonts w:ascii="宋体" w:hAnsi="宋体"/>
          <w:b/>
          <w:sz w:val="72"/>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szCs w:val="21"/>
        </w:rPr>
      </w:pPr>
      <w:r>
        <w:rPr>
          <w:rFonts w:ascii="宋体" w:hAnsi="宋体"/>
          <w:b/>
          <w:sz w:val="36"/>
          <w:szCs w:val="21"/>
        </w:rPr>
      </w:r>
      <w:r/>
    </w:p>
    <w:p>
      <w:pPr>
        <w:ind w:firstLine="1084"/>
        <w:spacing w:line="360" w:lineRule="auto"/>
        <w:rPr>
          <w:rFonts w:ascii="宋体" w:hAnsi="宋体"/>
          <w:b/>
          <w:sz w:val="36"/>
          <w:szCs w:val="21"/>
        </w:rPr>
      </w:pPr>
      <w:r>
        <w:rPr>
          <w:rFonts w:hint="eastAsia" w:ascii="宋体" w:hAnsi="宋体"/>
          <w:b/>
          <w:sz w:val="36"/>
          <w:szCs w:val="21"/>
        </w:rPr>
        <w:t xml:space="preserve">项 目 名 称：</w:t>
      </w:r>
      <w:r/>
    </w:p>
    <w:p>
      <w:pPr>
        <w:ind w:firstLine="1084"/>
        <w:spacing w:line="360" w:lineRule="auto"/>
        <w:rPr>
          <w:rFonts w:ascii="宋体" w:hAnsi="宋体"/>
          <w:b/>
          <w:sz w:val="36"/>
          <w:szCs w:val="21"/>
        </w:rPr>
      </w:pPr>
      <w:r>
        <w:rPr>
          <w:rFonts w:hint="eastAsia" w:ascii="宋体" w:hAnsi="宋体"/>
          <w:b/>
          <w:sz w:val="36"/>
          <w:szCs w:val="21"/>
        </w:rPr>
        <w:t xml:space="preserve">项 目 编 号：</w:t>
      </w:r>
      <w:r/>
    </w:p>
    <w:p>
      <w:pPr>
        <w:ind w:firstLine="1084"/>
        <w:spacing w:line="360" w:lineRule="auto"/>
        <w:rPr>
          <w:rFonts w:ascii="宋体" w:hAnsi="宋体"/>
          <w:b/>
          <w:sz w:val="36"/>
          <w:szCs w:val="21"/>
        </w:rPr>
      </w:pPr>
      <w:r>
        <w:rPr>
          <w:rFonts w:hint="eastAsia" w:ascii="宋体" w:hAnsi="宋体"/>
          <w:b/>
          <w:sz w:val="36"/>
          <w:szCs w:val="21"/>
        </w:rPr>
        <w:t xml:space="preserve">供应商名称 ：（加盖CA电子公章）</w:t>
      </w:r>
      <w:r/>
    </w:p>
    <w:p>
      <w:pPr>
        <w:ind w:firstLine="1084"/>
        <w:spacing w:line="360" w:lineRule="auto"/>
        <w:rPr>
          <w:rFonts w:ascii="宋体" w:hAnsi="宋体"/>
          <w:b/>
          <w:sz w:val="36"/>
          <w:szCs w:val="21"/>
        </w:rPr>
      </w:pPr>
      <w:r>
        <w:rPr>
          <w:rFonts w:hint="eastAsia" w:ascii="宋体" w:hAnsi="宋体"/>
          <w:b/>
          <w:sz w:val="36"/>
          <w:szCs w:val="21"/>
        </w:rPr>
        <w:t xml:space="preserve">日      期 ：</w:t>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br w:type="page" w:clear="all"/>
      </w:r>
      <w:r>
        <w:rPr>
          <w:rFonts w:hint="eastAsia" w:ascii="宋体" w:hAnsi="宋体"/>
          <w:b/>
          <w:bCs/>
          <w:sz w:val="32"/>
          <w:szCs w:val="32"/>
        </w:rPr>
        <w:t xml:space="preserve">响应文件目录</w:t>
      </w:r>
      <w:r/>
    </w:p>
    <w:p>
      <w:pPr>
        <w:ind w:firstLine="480"/>
        <w:spacing w:line="440" w:lineRule="exact"/>
        <w:rPr>
          <w:rFonts w:ascii="宋体" w:hAnsi="宋体"/>
          <w:sz w:val="24"/>
          <w:szCs w:val="21"/>
        </w:rPr>
      </w:pPr>
      <w:r>
        <w:rPr>
          <w:rFonts w:hint="eastAsia" w:ascii="宋体" w:hAnsi="宋体"/>
          <w:sz w:val="24"/>
          <w:szCs w:val="21"/>
        </w:rPr>
        <w:t xml:space="preserve">★</w:t>
      </w:r>
      <w:r>
        <w:rPr>
          <w:rFonts w:hint="eastAsia" w:ascii="宋体" w:hAnsi="宋体"/>
          <w:sz w:val="24"/>
          <w:szCs w:val="21"/>
        </w:rPr>
        <w:t xml:space="preserve">一、法人或者其他组织的营业执照或相关部门的登记证明文件；</w:t>
      </w:r>
      <w:r/>
    </w:p>
    <w:p>
      <w:pPr>
        <w:ind w:firstLine="480"/>
        <w:spacing w:line="440" w:lineRule="exact"/>
        <w:rPr>
          <w:rFonts w:ascii="宋体" w:hAnsi="宋体"/>
          <w:sz w:val="24"/>
          <w:szCs w:val="21"/>
        </w:rPr>
      </w:pPr>
      <w:r>
        <w:rPr>
          <w:rFonts w:hint="eastAsia" w:ascii="宋体" w:hAnsi="宋体"/>
          <w:sz w:val="24"/>
          <w:szCs w:val="21"/>
        </w:rPr>
        <w:t xml:space="preserve">★</w:t>
      </w:r>
      <w:r>
        <w:rPr>
          <w:rFonts w:hint="eastAsia" w:ascii="宋体" w:hAnsi="宋体"/>
          <w:sz w:val="24"/>
          <w:szCs w:val="21"/>
        </w:rPr>
        <w:t xml:space="preserve">二、</w:t>
      </w:r>
      <w:r>
        <w:rPr>
          <w:rFonts w:ascii="宋体" w:hAnsi="宋体"/>
          <w:sz w:val="24"/>
          <w:szCs w:val="21"/>
        </w:rPr>
        <w:t xml:space="preserve">具有良好的商业信誉和健全的财务会计制度</w:t>
      </w:r>
      <w:r>
        <w:rPr>
          <w:rFonts w:hint="eastAsia" w:ascii="宋体" w:hAnsi="宋体"/>
          <w:sz w:val="24"/>
          <w:szCs w:val="21"/>
        </w:rPr>
        <w:t xml:space="preserve">：</w:t>
      </w:r>
      <w:r>
        <w:rPr>
          <w:rFonts w:ascii="宋体" w:hAnsi="宋体"/>
          <w:sz w:val="24"/>
          <w:szCs w:val="21"/>
        </w:rPr>
        <w:t xml:space="preserve">投标供应商近</w:t>
      </w:r>
      <w:r>
        <w:rPr>
          <w:rFonts w:hint="eastAsia" w:ascii="宋体" w:hAnsi="宋体"/>
          <w:sz w:val="24"/>
          <w:szCs w:val="21"/>
        </w:rPr>
        <w:t xml:space="preserve">六</w:t>
      </w:r>
      <w:r>
        <w:rPr>
          <w:rFonts w:ascii="宋体" w:hAnsi="宋体"/>
          <w:sz w:val="24"/>
          <w:szCs w:val="21"/>
        </w:rPr>
        <w:t xml:space="preserve">个月中任意一个月份(不含</w:t>
      </w:r>
      <w:r>
        <w:rPr>
          <w:rFonts w:ascii="宋体" w:hAnsi="宋体"/>
          <w:sz w:val="24"/>
          <w:szCs w:val="21"/>
        </w:rPr>
        <w:t xml:space="preserve">谈判</w:t>
      </w:r>
      <w:r>
        <w:rPr>
          <w:rFonts w:ascii="宋体" w:hAnsi="宋体"/>
          <w:sz w:val="24"/>
          <w:szCs w:val="21"/>
        </w:rPr>
        <w:t xml:space="preserve">当月)的财务状况报告（</w:t>
      </w:r>
      <w:r>
        <w:rPr>
          <w:rFonts w:hint="eastAsia" w:ascii="宋体" w:hAnsi="宋体"/>
          <w:sz w:val="24"/>
          <w:szCs w:val="21"/>
        </w:rPr>
        <w:t xml:space="preserve">至少包括</w:t>
      </w:r>
      <w:r>
        <w:rPr>
          <w:rFonts w:ascii="宋体" w:hAnsi="宋体"/>
          <w:sz w:val="24"/>
          <w:szCs w:val="21"/>
        </w:rPr>
        <w:t xml:space="preserve">资产负债表</w:t>
      </w:r>
      <w:r>
        <w:rPr>
          <w:rFonts w:hint="eastAsia" w:ascii="宋体" w:hAnsi="宋体"/>
          <w:sz w:val="24"/>
          <w:szCs w:val="21"/>
        </w:rPr>
        <w:t xml:space="preserve">和</w:t>
      </w:r>
      <w:r>
        <w:rPr>
          <w:rFonts w:ascii="宋体" w:hAnsi="宋体"/>
          <w:sz w:val="24"/>
          <w:szCs w:val="21"/>
        </w:rPr>
        <w:t xml:space="preserve">利润表）</w:t>
      </w:r>
      <w:r>
        <w:rPr>
          <w:rFonts w:hint="eastAsia" w:ascii="宋体" w:hAnsi="宋体"/>
          <w:sz w:val="24"/>
          <w:szCs w:val="21"/>
        </w:rPr>
        <w:t xml:space="preserve">，或投标截止时间前六个月内银行出具的资信证明，或由会计师事务所出具的近两年中任意一个年度的审计报告和所附已审财务报告；</w:t>
      </w:r>
      <w:r/>
    </w:p>
    <w:p>
      <w:pPr>
        <w:ind w:firstLine="480"/>
        <w:spacing w:line="440" w:lineRule="exact"/>
        <w:rPr>
          <w:rFonts w:ascii="宋体" w:hAnsi="宋体"/>
          <w:sz w:val="24"/>
          <w:szCs w:val="21"/>
        </w:rPr>
      </w:pPr>
      <w:r>
        <w:rPr>
          <w:rFonts w:hint="eastAsia" w:ascii="宋体" w:hAnsi="宋体"/>
          <w:sz w:val="24"/>
          <w:szCs w:val="21"/>
        </w:rPr>
        <w:t xml:space="preserve">★</w:t>
      </w:r>
      <w:r>
        <w:rPr>
          <w:rFonts w:hint="eastAsia" w:ascii="宋体" w:hAnsi="宋体"/>
          <w:sz w:val="24"/>
          <w:szCs w:val="21"/>
        </w:rPr>
        <w:t xml:space="preserve">三、依法缴纳税收和社会保障资金的相关材料：供应商近六个月中任意一个月份（不含谈判当月）的依法缴纳税收和依法缴纳社会保障资金的相关材料（提供相关主管部门证明或银行代扣证明）或谈判供应商依法享受缓缴、免缴税收、社会保障资金的</w:t>
      </w:r>
      <w:r>
        <w:rPr>
          <w:rFonts w:hint="eastAsia" w:ascii="宋体" w:hAnsi="宋体"/>
          <w:sz w:val="24"/>
          <w:szCs w:val="21"/>
        </w:rPr>
        <w:t xml:space="preserve">相关</w:t>
      </w:r>
      <w:r>
        <w:rPr>
          <w:rFonts w:hint="eastAsia" w:ascii="宋体" w:hAnsi="宋体"/>
          <w:sz w:val="24"/>
          <w:szCs w:val="21"/>
        </w:rPr>
        <w:t xml:space="preserve">证明材料；</w:t>
      </w:r>
      <w:r/>
    </w:p>
    <w:p>
      <w:pPr>
        <w:ind w:firstLine="480"/>
        <w:spacing w:line="440" w:lineRule="exact"/>
        <w:rPr>
          <w:rFonts w:ascii="宋体" w:hAnsi="宋体"/>
          <w:sz w:val="24"/>
          <w:szCs w:val="21"/>
        </w:rPr>
      </w:pPr>
      <w:r>
        <w:rPr>
          <w:rFonts w:hint="eastAsia" w:ascii="宋体" w:hAnsi="宋体"/>
          <w:sz w:val="24"/>
          <w:szCs w:val="21"/>
        </w:rPr>
        <w:t xml:space="preserve">★</w:t>
      </w:r>
      <w:r>
        <w:rPr>
          <w:rFonts w:hint="eastAsia" w:ascii="宋体" w:hAnsi="宋体"/>
          <w:sz w:val="24"/>
          <w:szCs w:val="21"/>
        </w:rPr>
        <w:t xml:space="preserve">四、具备履行合同所必需的设备和专业技术能力的书面声明；</w:t>
      </w:r>
      <w:r/>
    </w:p>
    <w:p>
      <w:pPr>
        <w:ind w:firstLine="480"/>
        <w:spacing w:line="440" w:lineRule="exact"/>
        <w:rPr>
          <w:rFonts w:ascii="宋体" w:hAnsi="宋体"/>
          <w:sz w:val="24"/>
          <w:szCs w:val="21"/>
        </w:rPr>
      </w:pPr>
      <w:r>
        <w:rPr>
          <w:rFonts w:hint="eastAsia" w:ascii="宋体" w:hAnsi="宋体"/>
          <w:sz w:val="24"/>
          <w:szCs w:val="21"/>
        </w:rPr>
        <w:t xml:space="preserve">★</w:t>
      </w:r>
      <w:r>
        <w:rPr>
          <w:rFonts w:hint="eastAsia" w:ascii="宋体" w:hAnsi="宋体"/>
          <w:sz w:val="24"/>
          <w:szCs w:val="21"/>
        </w:rPr>
        <w:t xml:space="preserve">五、参加政府采购活动前 3 年内在经营活动中没有重大违法记录的书面声明；</w:t>
      </w:r>
      <w:r/>
    </w:p>
    <w:p>
      <w:pPr>
        <w:ind w:firstLine="480"/>
        <w:spacing w:line="440" w:lineRule="exact"/>
        <w:rPr>
          <w:rFonts w:ascii="宋体" w:hAnsi="宋体"/>
          <w:sz w:val="24"/>
          <w:szCs w:val="21"/>
        </w:rPr>
      </w:pPr>
      <w:r>
        <w:rPr>
          <w:rFonts w:hint="eastAsia" w:ascii="宋体" w:hAnsi="宋体"/>
          <w:sz w:val="24"/>
          <w:szCs w:val="21"/>
        </w:rPr>
        <w:t xml:space="preserve">六、特定资格要求的证明文件（如果本项目设置特定资格要求，则需要提供）；</w:t>
      </w:r>
      <w:r/>
    </w:p>
    <w:p>
      <w:pPr>
        <w:ind w:firstLine="480"/>
        <w:spacing w:line="440" w:lineRule="exact"/>
        <w:rPr>
          <w:rFonts w:ascii="宋体" w:hAnsi="宋体"/>
          <w:sz w:val="24"/>
          <w:szCs w:val="24"/>
        </w:rPr>
      </w:pPr>
      <w:r>
        <w:rPr>
          <w:rFonts w:hint="eastAsia" w:ascii="宋体" w:hAnsi="宋体"/>
          <w:sz w:val="24"/>
          <w:szCs w:val="21"/>
        </w:rPr>
        <w:t xml:space="preserve">★</w:t>
      </w:r>
      <w:r>
        <w:rPr>
          <w:rFonts w:hint="eastAsia" w:ascii="宋体" w:hAnsi="宋体"/>
          <w:sz w:val="24"/>
          <w:szCs w:val="21"/>
        </w:rPr>
        <w:t xml:space="preserve">七、法人授权书</w:t>
      </w:r>
      <w:r>
        <w:rPr>
          <w:rFonts w:hint="eastAsia" w:ascii="宋体" w:hAnsi="宋体"/>
          <w:bCs/>
          <w:sz w:val="24"/>
          <w:szCs w:val="21"/>
        </w:rPr>
        <w:t xml:space="preserve">（法定代表人亲自参加谈判的除外）</w:t>
      </w:r>
      <w:r>
        <w:rPr>
          <w:rFonts w:hint="eastAsia" w:ascii="宋体" w:hAnsi="宋体"/>
          <w:sz w:val="24"/>
          <w:szCs w:val="24"/>
        </w:rPr>
        <w:t xml:space="preserve">、投标人法定代表人身份证扫描件、投标人法定代表人授权代表身份证扫描件（法定代表人亲自参加投标的除外）；</w:t>
      </w:r>
      <w:r/>
    </w:p>
    <w:p>
      <w:pPr>
        <w:ind w:firstLine="480"/>
        <w:spacing w:line="440" w:lineRule="exact"/>
        <w:rPr>
          <w:rFonts w:ascii="宋体" w:hAnsi="宋体"/>
          <w:sz w:val="24"/>
          <w:szCs w:val="21"/>
        </w:rPr>
      </w:pPr>
      <w:r>
        <w:rPr>
          <w:rFonts w:hint="eastAsia" w:ascii="宋体" w:hAnsi="宋体"/>
          <w:sz w:val="24"/>
          <w:szCs w:val="21"/>
        </w:rPr>
        <w:t xml:space="preserve">★</w:t>
      </w:r>
      <w:r>
        <w:rPr>
          <w:rFonts w:hint="eastAsia" w:ascii="宋体" w:hAnsi="宋体"/>
          <w:sz w:val="24"/>
          <w:szCs w:val="21"/>
        </w:rPr>
        <w:t xml:space="preserve">八、谈判响应函；</w:t>
      </w:r>
      <w:r/>
    </w:p>
    <w:p>
      <w:pPr>
        <w:ind w:firstLine="480"/>
        <w:spacing w:line="440" w:lineRule="exact"/>
        <w:rPr>
          <w:rFonts w:ascii="宋体" w:hAnsi="宋体"/>
          <w:sz w:val="24"/>
          <w:szCs w:val="21"/>
        </w:rPr>
      </w:pPr>
      <w:r>
        <w:rPr>
          <w:rFonts w:hint="eastAsia" w:ascii="宋体" w:hAnsi="宋体"/>
          <w:sz w:val="24"/>
          <w:szCs w:val="21"/>
        </w:rPr>
        <w:t xml:space="preserve">九、中小企业声明函；</w:t>
      </w:r>
      <w:r/>
    </w:p>
    <w:p>
      <w:pPr>
        <w:ind w:firstLine="480"/>
        <w:spacing w:line="440" w:lineRule="exact"/>
        <w:rPr>
          <w:rFonts w:ascii="宋体" w:hAnsi="宋体"/>
          <w:sz w:val="24"/>
          <w:szCs w:val="21"/>
        </w:rPr>
      </w:pPr>
      <w:r>
        <w:rPr>
          <w:rFonts w:hint="eastAsia" w:ascii="宋体" w:hAnsi="宋体"/>
          <w:sz w:val="24"/>
          <w:szCs w:val="21"/>
        </w:rPr>
        <w:t xml:space="preserve">★</w:t>
      </w:r>
      <w:r>
        <w:rPr>
          <w:rFonts w:hint="eastAsia" w:ascii="宋体" w:hAnsi="宋体"/>
          <w:sz w:val="24"/>
          <w:szCs w:val="21"/>
        </w:rPr>
        <w:t xml:space="preserve">十、</w:t>
      </w:r>
      <w:r>
        <w:rPr>
          <w:rFonts w:hint="eastAsia" w:ascii="宋体" w:hAnsi="宋体"/>
          <w:bCs/>
          <w:sz w:val="24"/>
          <w:szCs w:val="21"/>
        </w:rPr>
        <w:t xml:space="preserve">谈判报价</w:t>
      </w:r>
      <w:r>
        <w:rPr>
          <w:rFonts w:hint="eastAsia" w:ascii="宋体" w:hAnsi="宋体"/>
          <w:bCs/>
          <w:sz w:val="24"/>
          <w:szCs w:val="21"/>
        </w:rPr>
        <w:t xml:space="preserve">表</w:t>
      </w:r>
      <w:r>
        <w:rPr>
          <w:rFonts w:hint="eastAsia" w:ascii="宋体" w:hAnsi="宋体"/>
          <w:bCs/>
          <w:sz w:val="24"/>
          <w:szCs w:val="21"/>
        </w:rPr>
        <w:t xml:space="preserve">；</w:t>
      </w:r>
      <w:r/>
    </w:p>
    <w:p>
      <w:pPr>
        <w:ind w:firstLine="480"/>
        <w:spacing w:line="440" w:lineRule="exact"/>
        <w:rPr>
          <w:rFonts w:ascii="宋体" w:hAnsi="宋体"/>
          <w:sz w:val="24"/>
          <w:szCs w:val="21"/>
        </w:rPr>
      </w:pPr>
      <w:r>
        <w:rPr>
          <w:rFonts w:hint="eastAsia" w:ascii="宋体" w:hAnsi="宋体"/>
          <w:sz w:val="24"/>
          <w:szCs w:val="21"/>
        </w:rPr>
        <w:t xml:space="preserve">★</w:t>
      </w:r>
      <w:r>
        <w:rPr>
          <w:rFonts w:hint="eastAsia" w:ascii="宋体" w:hAnsi="宋体"/>
          <w:sz w:val="24"/>
          <w:szCs w:val="21"/>
        </w:rPr>
        <w:t xml:space="preserve">十一、分项报价表</w:t>
      </w:r>
      <w:r>
        <w:rPr>
          <w:rFonts w:hint="eastAsia" w:ascii="宋体" w:hAnsi="宋体"/>
          <w:sz w:val="24"/>
          <w:szCs w:val="21"/>
        </w:rPr>
        <w:t xml:space="preserve">；</w:t>
      </w:r>
      <w:r/>
    </w:p>
    <w:p>
      <w:pPr>
        <w:ind w:firstLine="480"/>
        <w:spacing w:line="440" w:lineRule="exact"/>
        <w:rPr>
          <w:rFonts w:ascii="宋体" w:hAnsi="宋体"/>
          <w:sz w:val="24"/>
          <w:szCs w:val="21"/>
        </w:rPr>
      </w:pPr>
      <w:r>
        <w:rPr>
          <w:rFonts w:hint="eastAsia" w:ascii="宋体" w:hAnsi="宋体"/>
          <w:sz w:val="24"/>
          <w:szCs w:val="21"/>
        </w:rPr>
        <w:t xml:space="preserve">十二、二次报价一览表</w:t>
      </w:r>
      <w:r>
        <w:rPr>
          <w:rFonts w:hint="eastAsia" w:ascii="宋体" w:hAnsi="宋体"/>
          <w:sz w:val="24"/>
          <w:szCs w:val="21"/>
        </w:rPr>
        <w:t xml:space="preserve">；</w:t>
      </w:r>
      <w:r/>
    </w:p>
    <w:p>
      <w:pPr>
        <w:ind w:firstLine="480"/>
        <w:spacing w:line="440" w:lineRule="exact"/>
        <w:rPr>
          <w:rFonts w:ascii="宋体" w:hAnsi="宋体"/>
          <w:sz w:val="24"/>
          <w:szCs w:val="21"/>
        </w:rPr>
      </w:pPr>
      <w:r>
        <w:rPr>
          <w:rFonts w:hint="eastAsia" w:ascii="宋体" w:hAnsi="宋体"/>
          <w:sz w:val="24"/>
          <w:szCs w:val="21"/>
        </w:rPr>
        <w:t xml:space="preserve">★</w:t>
      </w:r>
      <w:r>
        <w:rPr>
          <w:rFonts w:hint="eastAsia" w:ascii="宋体" w:hAnsi="宋体"/>
          <w:sz w:val="24"/>
          <w:szCs w:val="21"/>
        </w:rPr>
        <w:t xml:space="preserve">十三、技术要求响应及偏离表</w:t>
      </w:r>
      <w:r>
        <w:rPr>
          <w:rFonts w:hint="eastAsia" w:ascii="宋体" w:hAnsi="宋体"/>
          <w:sz w:val="24"/>
          <w:szCs w:val="21"/>
        </w:rPr>
        <w:t xml:space="preserve">；</w:t>
      </w:r>
      <w:r/>
    </w:p>
    <w:p>
      <w:pPr>
        <w:ind w:firstLine="480"/>
        <w:spacing w:line="440" w:lineRule="exact"/>
        <w:rPr>
          <w:rFonts w:ascii="宋体" w:hAnsi="宋体"/>
          <w:sz w:val="24"/>
          <w:szCs w:val="21"/>
        </w:rPr>
      </w:pPr>
      <w:r>
        <w:rPr>
          <w:rFonts w:hint="eastAsia" w:ascii="宋体" w:hAnsi="宋体"/>
          <w:sz w:val="24"/>
          <w:szCs w:val="21"/>
        </w:rPr>
        <w:t xml:space="preserve">★</w:t>
      </w:r>
      <w:r>
        <w:rPr>
          <w:rFonts w:hint="eastAsia" w:ascii="宋体" w:hAnsi="宋体"/>
          <w:sz w:val="24"/>
          <w:szCs w:val="21"/>
        </w:rPr>
        <w:t xml:space="preserve">十四、商务要求响应及偏离表</w:t>
      </w:r>
      <w:r>
        <w:rPr>
          <w:rFonts w:hint="eastAsia" w:ascii="宋体" w:hAnsi="宋体"/>
          <w:sz w:val="24"/>
          <w:szCs w:val="21"/>
        </w:rPr>
        <w:t xml:space="preserve">；</w:t>
      </w:r>
      <w:r/>
    </w:p>
    <w:p>
      <w:pPr>
        <w:ind w:firstLine="480"/>
        <w:spacing w:line="440" w:lineRule="exact"/>
        <w:rPr>
          <w:rFonts w:ascii="宋体" w:hAnsi="宋体"/>
          <w:sz w:val="24"/>
          <w:szCs w:val="21"/>
        </w:rPr>
      </w:pPr>
      <w:r>
        <w:rPr>
          <w:rFonts w:hint="eastAsia" w:ascii="宋体" w:hAnsi="宋体"/>
          <w:sz w:val="24"/>
          <w:szCs w:val="21"/>
        </w:rPr>
        <w:t xml:space="preserve">十五、其他：供应商认为有必要提供的其他证明材料（如有）</w:t>
      </w:r>
      <w:r>
        <w:rPr>
          <w:rFonts w:hint="eastAsia" w:ascii="宋体" w:hAnsi="宋体"/>
          <w:sz w:val="24"/>
          <w:szCs w:val="21"/>
        </w:rPr>
        <w:t xml:space="preserve">。</w:t>
      </w:r>
      <w:r/>
    </w:p>
    <w:p>
      <w:pPr>
        <w:ind w:firstLine="482"/>
        <w:spacing w:line="440" w:lineRule="exact"/>
        <w:rPr>
          <w:rFonts w:ascii="宋体" w:hAnsi="宋体"/>
          <w:b/>
          <w:sz w:val="24"/>
          <w:szCs w:val="21"/>
        </w:rPr>
      </w:pPr>
      <w:r>
        <w:rPr>
          <w:rFonts w:ascii="宋体" w:hAnsi="宋体"/>
          <w:b/>
          <w:sz w:val="24"/>
          <w:szCs w:val="21"/>
        </w:rPr>
        <w:t xml:space="preserve">注：上述加</w:t>
      </w:r>
      <w:r>
        <w:rPr>
          <w:rFonts w:hint="eastAsia" w:ascii="宋体" w:hAnsi="宋体"/>
          <w:b/>
          <w:sz w:val="24"/>
          <w:szCs w:val="21"/>
        </w:rPr>
        <w:t xml:space="preserve">★项首次响应文件中必须按要求全部提供，否则投标文件无效。如上述资格证明文件第二、三项遇有国家相关政策规定可不具备的，必须提供相关政策规定或相关单位出具的有效证明扫描件。</w:t>
      </w:r>
      <w:r/>
    </w:p>
    <w:p>
      <w:pPr>
        <w:jc w:val="left"/>
        <w:widowControl/>
        <w:rPr>
          <w:rFonts w:ascii="宋体" w:hAnsi="宋体"/>
          <w:sz w:val="24"/>
          <w:szCs w:val="21"/>
        </w:rPr>
      </w:pPr>
      <w:r>
        <w:rPr>
          <w:rFonts w:ascii="宋体" w:hAnsi="宋体"/>
          <w:sz w:val="24"/>
          <w:szCs w:val="21"/>
        </w:rPr>
        <w:br w:type="page" w:clear="all"/>
      </w:r>
      <w:r/>
    </w:p>
    <w:p>
      <w:pPr>
        <w:spacing w:line="360" w:lineRule="auto"/>
        <w:rPr>
          <w:rFonts w:ascii="宋体" w:hAnsi="宋体"/>
          <w:sz w:val="24"/>
          <w:szCs w:val="21"/>
        </w:rPr>
      </w:pPr>
      <w:r>
        <w:rPr>
          <w:rFonts w:ascii="宋体" w:hAnsi="宋体"/>
          <w:sz w:val="24"/>
          <w:szCs w:val="21"/>
        </w:rPr>
      </w:r>
      <w:r/>
    </w:p>
    <w:p>
      <w:pPr>
        <w:spacing w:line="360" w:lineRule="auto"/>
        <w:rPr>
          <w:rFonts w:ascii="黑体" w:hAnsi="黑体" w:eastAsia="黑体"/>
          <w:sz w:val="32"/>
          <w:szCs w:val="32"/>
          <w:u w:val="single"/>
        </w:rPr>
      </w:pPr>
      <w:r>
        <w:rPr>
          <w:rFonts w:hint="eastAsia" w:ascii="黑体" w:hAnsi="黑体" w:eastAsia="黑体"/>
          <w:sz w:val="32"/>
          <w:szCs w:val="32"/>
          <w:u w:val="single"/>
        </w:rPr>
        <w:t xml:space="preserve">一、法人或者其他组织的营业执照或相关部门的登记证明文件；</w:t>
      </w:r>
      <w:r/>
    </w:p>
    <w:p>
      <w:pPr>
        <w:ind w:firstLine="480"/>
        <w:spacing w:line="360" w:lineRule="auto"/>
        <w:rPr>
          <w:rFonts w:ascii="宋体" w:hAnsi="宋体"/>
          <w:sz w:val="24"/>
          <w:szCs w:val="21"/>
        </w:rPr>
      </w:pPr>
      <w:r>
        <w:rPr>
          <w:rFonts w:ascii="宋体" w:hAnsi="宋体"/>
          <w:sz w:val="24"/>
          <w:szCs w:val="21"/>
        </w:rPr>
      </w:r>
      <w:r/>
    </w:p>
    <w:p>
      <w:pPr>
        <w:spacing w:line="360" w:lineRule="auto"/>
        <w:rPr>
          <w:rFonts w:ascii="黑体" w:hAnsi="黑体" w:eastAsia="黑体"/>
          <w:sz w:val="32"/>
          <w:szCs w:val="32"/>
          <w:u w:val="single"/>
        </w:rPr>
      </w:pPr>
      <w:r>
        <w:rPr>
          <w:rFonts w:hint="eastAsia" w:ascii="黑体" w:hAnsi="黑体" w:eastAsia="黑体"/>
          <w:sz w:val="32"/>
          <w:szCs w:val="32"/>
          <w:u w:val="single"/>
        </w:rPr>
        <w:t xml:space="preserve">二、</w:t>
      </w:r>
      <w:r>
        <w:rPr>
          <w:rFonts w:ascii="黑体" w:hAnsi="黑体" w:eastAsia="黑体"/>
          <w:sz w:val="32"/>
          <w:szCs w:val="32"/>
          <w:u w:val="single"/>
        </w:rPr>
        <w:t xml:space="preserve">具有良好的商业信誉和健全的财务会计制度：投标供应商近六个月中任意一个月份(不含</w:t>
      </w:r>
      <w:r>
        <w:rPr>
          <w:rFonts w:ascii="黑体" w:hAnsi="黑体" w:eastAsia="黑体"/>
          <w:sz w:val="32"/>
          <w:szCs w:val="32"/>
          <w:u w:val="single"/>
        </w:rPr>
        <w:t xml:space="preserve">谈判</w:t>
      </w:r>
      <w:r>
        <w:rPr>
          <w:rFonts w:ascii="黑体" w:hAnsi="黑体" w:eastAsia="黑体"/>
          <w:sz w:val="32"/>
          <w:szCs w:val="32"/>
          <w:u w:val="single"/>
        </w:rPr>
        <w:t xml:space="preserve">当月)的财务状况报告（至少包括资产负债表和利润表），或投标截止时间前六个月内银行出具的资信证明，或由会计师事务所出具的近两年中任意一个年度的审计报告和所附已审财务报告；</w:t>
      </w:r>
      <w:r/>
    </w:p>
    <w:p>
      <w:pPr>
        <w:spacing w:line="360" w:lineRule="auto"/>
        <w:rPr>
          <w:rFonts w:ascii="黑体" w:hAnsi="黑体" w:eastAsia="黑体"/>
          <w:sz w:val="32"/>
          <w:szCs w:val="32"/>
          <w:u w:val="single"/>
        </w:rPr>
      </w:pPr>
      <w:r>
        <w:rPr>
          <w:rFonts w:ascii="黑体" w:hAnsi="黑体" w:eastAsia="黑体"/>
          <w:sz w:val="32"/>
          <w:szCs w:val="32"/>
          <w:u w:val="single"/>
        </w:rPr>
      </w:r>
      <w:r/>
    </w:p>
    <w:p>
      <w:pPr>
        <w:spacing w:line="360" w:lineRule="auto"/>
        <w:rPr>
          <w:rFonts w:ascii="黑体" w:hAnsi="黑体" w:eastAsia="黑体"/>
          <w:sz w:val="32"/>
          <w:szCs w:val="32"/>
          <w:u w:val="single"/>
        </w:rPr>
      </w:pPr>
      <w:r>
        <w:rPr>
          <w:rFonts w:hint="eastAsia" w:ascii="黑体" w:hAnsi="黑体" w:eastAsia="黑体"/>
          <w:sz w:val="32"/>
          <w:szCs w:val="32"/>
          <w:u w:val="single"/>
        </w:rPr>
        <w:t xml:space="preserve">三、依法缴纳税收和社会保障资金的相关材料：供应商近六个月中任意一个月份（不含谈判当月）的依法缴纳税收和依法缴纳社会保障资金的相关材料（提供相关主管部门证明或银行代扣证明）或谈判供应商依法享受缓缴、免缴税收、社会保障资金的</w:t>
      </w:r>
      <w:r>
        <w:rPr>
          <w:rFonts w:hint="eastAsia" w:ascii="黑体" w:hAnsi="黑体" w:eastAsia="黑体"/>
          <w:sz w:val="32"/>
          <w:szCs w:val="32"/>
          <w:u w:val="single"/>
        </w:rPr>
        <w:t xml:space="preserve">相关</w:t>
      </w:r>
      <w:r>
        <w:rPr>
          <w:rFonts w:hint="eastAsia" w:ascii="黑体" w:hAnsi="黑体" w:eastAsia="黑体"/>
          <w:sz w:val="32"/>
          <w:szCs w:val="32"/>
          <w:u w:val="single"/>
        </w:rPr>
        <w:t xml:space="preserve">证明材料；</w:t>
      </w:r>
      <w:r/>
    </w:p>
    <w:p>
      <w:pPr>
        <w:spacing w:line="360" w:lineRule="auto"/>
        <w:rPr>
          <w:rFonts w:ascii="黑体" w:hAnsi="黑体" w:eastAsia="黑体"/>
          <w:sz w:val="32"/>
          <w:szCs w:val="32"/>
          <w:u w:val="single"/>
        </w:rPr>
      </w:pPr>
      <w:r>
        <w:rPr>
          <w:rFonts w:ascii="黑体" w:hAnsi="黑体" w:eastAsia="黑体"/>
          <w:sz w:val="32"/>
          <w:szCs w:val="32"/>
          <w:u w:val="single"/>
        </w:rPr>
      </w:r>
      <w:r/>
    </w:p>
    <w:p>
      <w:pPr>
        <w:spacing w:line="360" w:lineRule="auto"/>
        <w:rPr>
          <w:rFonts w:ascii="黑体" w:hAnsi="黑体" w:eastAsia="黑体"/>
          <w:sz w:val="32"/>
          <w:szCs w:val="32"/>
          <w:u w:val="single"/>
        </w:rPr>
      </w:pPr>
      <w:r>
        <w:rPr>
          <w:rFonts w:hint="eastAsia" w:ascii="黑体" w:hAnsi="黑体" w:eastAsia="黑体"/>
          <w:sz w:val="32"/>
          <w:szCs w:val="32"/>
          <w:u w:val="single"/>
        </w:rPr>
        <w:t xml:space="preserve">四、具备履行合同所必需的设备和专业技术能力的书面声明</w:t>
      </w:r>
      <w:r/>
    </w:p>
    <w:p>
      <w:pPr>
        <w:ind w:firstLine="492"/>
        <w:spacing w:line="360" w:lineRule="auto"/>
        <w:rPr>
          <w:rFonts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spacing w:line="360" w:lineRule="auto"/>
        <w:rPr>
          <w:rFonts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ind w:right="900" w:firstLine="360"/>
        <w:jc w:val="right"/>
        <w:spacing w:line="360" w:lineRule="auto"/>
        <w:rPr>
          <w:rFonts w:ascii="宋体" w:hAnsi="宋体"/>
          <w:sz w:val="24"/>
          <w:szCs w:val="24"/>
        </w:rPr>
      </w:pPr>
      <w:r>
        <w:rPr>
          <w:rFonts w:hint="eastAsia" w:ascii="宋体" w:hAnsi="宋体"/>
          <w:sz w:val="24"/>
          <w:szCs w:val="24"/>
        </w:rPr>
        <w:t xml:space="preserve">企业名称（加盖CA电子公章）：</w:t>
      </w:r>
      <w:r/>
    </w:p>
    <w:p>
      <w:pPr>
        <w:ind w:right="900" w:firstLine="360"/>
        <w:jc w:val="right"/>
        <w:spacing w:line="360" w:lineRule="auto"/>
        <w:rPr>
          <w:rFonts w:ascii="宋体" w:hAnsi="宋体"/>
          <w:sz w:val="24"/>
          <w:szCs w:val="24"/>
        </w:rPr>
      </w:pPr>
      <w:r>
        <w:rPr>
          <w:rFonts w:hint="eastAsia" w:ascii="宋体" w:hAnsi="宋体" w:cs="宋体"/>
          <w:bCs/>
          <w:sz w:val="24"/>
        </w:rPr>
        <w:t xml:space="preserve">日 期：    年   月   日</w:t>
      </w:r>
      <w:r/>
    </w:p>
    <w:p>
      <w:pPr>
        <w:spacing w:line="360" w:lineRule="auto"/>
        <w:rPr>
          <w:rFonts w:ascii="宋体" w:hAnsi="宋体"/>
          <w:bCs/>
          <w:sz w:val="24"/>
          <w:szCs w:val="21"/>
        </w:rPr>
      </w:pPr>
      <w:r>
        <w:rPr>
          <w:rFonts w:ascii="宋体" w:hAnsi="宋体"/>
          <w:bCs/>
          <w:sz w:val="24"/>
          <w:szCs w:val="21"/>
        </w:rPr>
      </w:r>
      <w:r/>
    </w:p>
    <w:p>
      <w:pPr>
        <w:spacing w:line="360" w:lineRule="auto"/>
        <w:rPr>
          <w:rFonts w:ascii="宋体" w:hAnsi="宋体"/>
          <w:bCs/>
          <w:sz w:val="24"/>
          <w:szCs w:val="21"/>
        </w:rPr>
      </w:pPr>
      <w:r>
        <w:rPr>
          <w:rFonts w:ascii="宋体" w:hAnsi="宋体"/>
          <w:bCs/>
          <w:sz w:val="24"/>
          <w:szCs w:val="21"/>
        </w:rPr>
      </w:r>
      <w:r/>
    </w:p>
    <w:p>
      <w:pPr>
        <w:spacing w:line="360" w:lineRule="auto"/>
        <w:rPr>
          <w:rFonts w:ascii="Times New Roman" w:hAnsi="Times New Roman"/>
          <w:szCs w:val="21"/>
        </w:rPr>
      </w:pPr>
      <w:r>
        <w:rPr>
          <w:rFonts w:ascii="Times New Roman" w:hAnsi="Times New Roman"/>
          <w:szCs w:val="21"/>
        </w:rPr>
      </w:r>
      <w:r/>
    </w:p>
    <w:p>
      <w:pPr>
        <w:spacing w:line="360" w:lineRule="auto"/>
        <w:rPr>
          <w:rFonts w:ascii="Times New Roman" w:hAnsi="Times New Roman"/>
          <w:szCs w:val="21"/>
        </w:rPr>
      </w:pPr>
      <w:r>
        <w:rPr>
          <w:rFonts w:ascii="Times New Roman" w:hAnsi="Times New Roman"/>
          <w:szCs w:val="21"/>
        </w:rPr>
      </w:r>
      <w:r/>
    </w:p>
    <w:p>
      <w:pPr>
        <w:spacing w:line="360" w:lineRule="auto"/>
        <w:rPr>
          <w:rFonts w:ascii="黑体" w:hAnsi="黑体" w:eastAsia="黑体"/>
          <w:sz w:val="32"/>
          <w:szCs w:val="32"/>
          <w:u w:val="single"/>
        </w:rPr>
      </w:pPr>
      <w:r>
        <w:rPr>
          <w:rFonts w:hint="eastAsia" w:ascii="黑体" w:hAnsi="黑体" w:eastAsia="黑体"/>
          <w:sz w:val="32"/>
          <w:szCs w:val="32"/>
          <w:u w:val="single"/>
        </w:rPr>
        <w:t xml:space="preserve">五、参加政府采购活动前 3 年内在经营活动中没有重大违法记录的书面声明</w:t>
      </w:r>
      <w:r/>
    </w:p>
    <w:p>
      <w:pPr>
        <w:spacing w:line="360" w:lineRule="auto"/>
        <w:rPr>
          <w:rFonts w:ascii="宋体" w:hAnsi="宋体"/>
          <w:b/>
          <w:bCs/>
          <w:sz w:val="44"/>
          <w:szCs w:val="44"/>
        </w:rPr>
      </w:pPr>
      <w:r>
        <w:rPr>
          <w:rFonts w:ascii="宋体" w:hAnsi="宋体"/>
          <w:b/>
          <w:bCs/>
          <w:sz w:val="44"/>
          <w:szCs w:val="44"/>
        </w:rPr>
      </w:r>
      <w:r/>
    </w:p>
    <w:p>
      <w:pPr>
        <w:jc w:val="center"/>
        <w:spacing w:line="360" w:lineRule="auto"/>
        <w:rPr>
          <w:rFonts w:ascii="宋体" w:hAnsi="宋体"/>
          <w:b/>
          <w:bCs/>
          <w:sz w:val="44"/>
          <w:szCs w:val="44"/>
        </w:rPr>
      </w:pPr>
      <w:r>
        <w:rPr>
          <w:rFonts w:hint="eastAsia" w:ascii="宋体" w:hAnsi="宋体"/>
          <w:b/>
          <w:bCs/>
          <w:sz w:val="44"/>
          <w:szCs w:val="44"/>
        </w:rPr>
        <w:t xml:space="preserve">声  明</w:t>
      </w:r>
      <w:r/>
    </w:p>
    <w:p>
      <w:pPr>
        <w:ind w:firstLine="480"/>
        <w:spacing w:line="360" w:lineRule="auto"/>
        <w:rPr>
          <w:rFonts w:ascii="宋体" w:hAnsi="宋体"/>
          <w:bCs/>
          <w:sz w:val="24"/>
          <w:szCs w:val="21"/>
        </w:rPr>
      </w:pPr>
      <w:r>
        <w:rPr>
          <w:rFonts w:hint="eastAsia" w:ascii="宋体" w:hAnsi="宋体"/>
          <w:bCs/>
          <w:sz w:val="24"/>
          <w:szCs w:val="21"/>
        </w:rPr>
        <w:t xml:space="preserve">我单位郑重声明：参加本次政府采购活动前3年内，我单位在经营活动中没有因违法经营受到刑事处罚或者责令停产停业、吊销许可证或者执照、较大数额罚款等行政处罚。</w:t>
      </w:r>
      <w:r/>
    </w:p>
    <w:p>
      <w:pPr>
        <w:ind w:firstLine="420"/>
        <w:spacing w:line="360" w:lineRule="auto"/>
        <w:rPr>
          <w:rFonts w:ascii="宋体" w:hAnsi="宋体"/>
          <w:bCs/>
          <w:sz w:val="24"/>
          <w:szCs w:val="21"/>
        </w:rPr>
      </w:pPr>
      <w:r>
        <w:rPr>
          <w:rFonts w:hint="eastAsia" w:ascii="宋体" w:hAnsi="宋体"/>
          <w:bCs/>
          <w:sz w:val="24"/>
          <w:szCs w:val="21"/>
        </w:rPr>
        <w:t xml:space="preserve">本公司</w:t>
      </w:r>
      <w:r>
        <w:rPr>
          <w:rFonts w:hint="eastAsia" w:ascii="宋体" w:hAnsi="宋体"/>
          <w:bCs/>
          <w:sz w:val="24"/>
          <w:szCs w:val="21"/>
        </w:rPr>
        <w:t xml:space="preserve">将</w:t>
      </w:r>
      <w:r>
        <w:rPr>
          <w:rFonts w:hint="eastAsia" w:ascii="宋体" w:hAnsi="宋体"/>
          <w:bCs/>
          <w:sz w:val="24"/>
          <w:szCs w:val="21"/>
        </w:rPr>
        <w:t xml:space="preserve">随时接受采购人的检查验证。如违反上述承诺，本公司将按照政府采购法有关规定接受处罚。</w:t>
      </w:r>
      <w:r/>
    </w:p>
    <w:p>
      <w:pPr>
        <w:ind w:firstLine="420"/>
        <w:spacing w:line="360" w:lineRule="auto"/>
        <w:rPr>
          <w:rFonts w:ascii="宋体" w:hAnsi="宋体"/>
          <w:bCs/>
          <w:sz w:val="24"/>
          <w:szCs w:val="21"/>
        </w:rPr>
      </w:pPr>
      <w:r>
        <w:rPr>
          <w:rFonts w:hint="eastAsia" w:ascii="宋体" w:hAnsi="宋体"/>
          <w:bCs/>
          <w:sz w:val="24"/>
          <w:szCs w:val="21"/>
        </w:rPr>
        <w:t xml:space="preserve">特此声明。</w:t>
      </w:r>
      <w:r/>
    </w:p>
    <w:p>
      <w:pPr>
        <w:ind w:firstLine="480"/>
        <w:spacing w:line="360" w:lineRule="auto"/>
        <w:rPr>
          <w:rFonts w:ascii="宋体" w:hAnsi="宋体"/>
          <w:bCs/>
          <w:sz w:val="24"/>
          <w:szCs w:val="21"/>
        </w:rPr>
      </w:pPr>
      <w:r>
        <w:rPr>
          <w:rFonts w:ascii="宋体" w:hAnsi="宋体"/>
          <w:bCs/>
          <w:sz w:val="24"/>
          <w:szCs w:val="21"/>
        </w:rPr>
      </w:r>
      <w:r/>
    </w:p>
    <w:p>
      <w:pPr>
        <w:ind w:firstLine="480"/>
        <w:spacing w:line="360" w:lineRule="auto"/>
        <w:rPr>
          <w:rFonts w:ascii="宋体" w:hAnsi="宋体"/>
          <w:bCs/>
          <w:sz w:val="24"/>
          <w:szCs w:val="21"/>
        </w:rPr>
      </w:pPr>
      <w:r>
        <w:rPr>
          <w:rFonts w:ascii="宋体" w:hAnsi="宋体"/>
          <w:bCs/>
          <w:sz w:val="24"/>
          <w:szCs w:val="21"/>
        </w:rPr>
      </w:r>
      <w:r/>
    </w:p>
    <w:p>
      <w:pPr>
        <w:ind w:right="900" w:firstLine="360"/>
        <w:jc w:val="right"/>
        <w:spacing w:line="360" w:lineRule="auto"/>
        <w:rPr>
          <w:rFonts w:ascii="宋体" w:hAnsi="宋体"/>
          <w:sz w:val="24"/>
          <w:szCs w:val="24"/>
        </w:rPr>
      </w:pPr>
      <w:r>
        <w:rPr>
          <w:rFonts w:hint="eastAsia" w:ascii="宋体" w:hAnsi="宋体"/>
          <w:sz w:val="24"/>
          <w:szCs w:val="24"/>
        </w:rPr>
        <w:t xml:space="preserve">企业名称（加盖CA电子公章）：</w:t>
      </w:r>
      <w:r/>
    </w:p>
    <w:p>
      <w:pPr>
        <w:ind w:right="900" w:firstLine="360"/>
        <w:jc w:val="right"/>
        <w:spacing w:line="360" w:lineRule="auto"/>
        <w:rPr>
          <w:rFonts w:ascii="宋体" w:hAnsi="宋体"/>
          <w:sz w:val="24"/>
          <w:szCs w:val="24"/>
        </w:rPr>
      </w:pPr>
      <w:r>
        <w:rPr>
          <w:rFonts w:hint="eastAsia" w:ascii="宋体" w:hAnsi="宋体" w:cs="宋体"/>
          <w:bCs/>
          <w:sz w:val="24"/>
        </w:rPr>
        <w:t xml:space="preserve">日 期：    年    月    日</w:t>
      </w:r>
      <w:r/>
    </w:p>
    <w:p>
      <w:pPr>
        <w:ind w:firstLine="480"/>
        <w:spacing w:line="360" w:lineRule="auto"/>
        <w:rPr>
          <w:rFonts w:ascii="宋体" w:hAnsi="宋体"/>
          <w:bCs/>
          <w:sz w:val="24"/>
          <w:szCs w:val="21"/>
        </w:rPr>
      </w:pPr>
      <w:r>
        <w:rPr>
          <w:rFonts w:ascii="宋体" w:hAnsi="宋体"/>
          <w:bCs/>
          <w:sz w:val="24"/>
          <w:szCs w:val="21"/>
        </w:rPr>
      </w:r>
      <w:r/>
    </w:p>
    <w:p>
      <w:pPr>
        <w:spacing w:line="360" w:lineRule="auto"/>
        <w:rPr>
          <w:rFonts w:ascii="黑体" w:hAnsi="黑体" w:eastAsia="黑体"/>
          <w:iCs/>
          <w:sz w:val="32"/>
          <w:szCs w:val="32"/>
          <w:u w:val="single"/>
        </w:rPr>
      </w:pPr>
      <w:r>
        <w:rPr>
          <w:rFonts w:ascii="黑体" w:hAnsi="黑体" w:eastAsia="黑体"/>
          <w:iCs/>
          <w:sz w:val="32"/>
          <w:szCs w:val="32"/>
          <w:u w:val="single"/>
        </w:rPr>
      </w:r>
      <w:r/>
    </w:p>
    <w:p>
      <w:pPr>
        <w:spacing w:line="360" w:lineRule="auto"/>
        <w:rPr>
          <w:rFonts w:ascii="黑体" w:hAnsi="黑体" w:eastAsia="黑体"/>
          <w:iCs/>
          <w:sz w:val="32"/>
          <w:szCs w:val="32"/>
          <w:u w:val="single"/>
        </w:rPr>
      </w:pPr>
      <w:r>
        <w:rPr>
          <w:rFonts w:hint="eastAsia" w:ascii="黑体" w:hAnsi="黑体" w:eastAsia="黑体"/>
          <w:iCs/>
          <w:sz w:val="32"/>
          <w:szCs w:val="32"/>
          <w:u w:val="single"/>
        </w:rPr>
        <w:t xml:space="preserve">六、特定资格要求的证明文件</w:t>
      </w:r>
      <w:r/>
    </w:p>
    <w:p>
      <w:pPr>
        <w:spacing w:line="360" w:lineRule="auto"/>
        <w:rPr>
          <w:rFonts w:ascii="宋体" w:hAnsi="宋体"/>
          <w:bCs/>
          <w:sz w:val="24"/>
          <w:szCs w:val="21"/>
        </w:rPr>
      </w:pPr>
      <w:r>
        <w:rPr>
          <w:rFonts w:hint="eastAsia" w:ascii="宋体" w:hAnsi="宋体"/>
          <w:sz w:val="24"/>
          <w:szCs w:val="21"/>
        </w:rPr>
        <w:t xml:space="preserve">   如果本项目申请人的特定资格要求中要求提供的，必须提供。</w:t>
      </w:r>
      <w:bookmarkEnd w:id="152"/>
      <w:r/>
      <w:bookmarkEnd w:id="153"/>
      <w:r/>
      <w:bookmarkEnd w:id="154"/>
      <w:r/>
      <w:r/>
    </w:p>
    <w:p>
      <w:pPr>
        <w:spacing w:line="360" w:lineRule="auto"/>
        <w:rPr>
          <w:rFonts w:ascii="宋体" w:hAnsi="宋体"/>
          <w:bCs/>
          <w:sz w:val="24"/>
          <w:szCs w:val="21"/>
        </w:rPr>
      </w:pPr>
      <w:r/>
      <w:bookmarkStart w:id="155" w:name="_Toc120614284"/>
      <w:r/>
      <w:r/>
    </w:p>
    <w:p>
      <w:pPr>
        <w:jc w:val="center"/>
        <w:spacing w:line="360" w:lineRule="auto"/>
        <w:rPr>
          <w:rFonts w:ascii="黑体" w:hAnsi="黑体" w:eastAsia="黑体"/>
          <w:i/>
          <w:sz w:val="32"/>
          <w:szCs w:val="32"/>
          <w:u w:val="single"/>
        </w:rPr>
      </w:pPr>
      <w:r>
        <w:rPr>
          <w:rFonts w:ascii="黑体" w:hAnsi="黑体" w:eastAsia="黑体"/>
          <w:i/>
          <w:sz w:val="32"/>
          <w:szCs w:val="32"/>
          <w:u w:val="single"/>
        </w:rPr>
      </w:r>
      <w:r/>
    </w:p>
    <w:p>
      <w:pPr>
        <w:jc w:val="center"/>
        <w:spacing w:line="360" w:lineRule="auto"/>
        <w:rPr>
          <w:rFonts w:ascii="黑体" w:hAnsi="黑体" w:eastAsia="黑体"/>
          <w:i/>
          <w:sz w:val="32"/>
          <w:szCs w:val="32"/>
          <w:u w:val="single"/>
        </w:rPr>
      </w:pPr>
      <w:r>
        <w:rPr>
          <w:rFonts w:ascii="黑体" w:hAnsi="黑体" w:eastAsia="黑体"/>
          <w:i/>
          <w:sz w:val="32"/>
          <w:szCs w:val="32"/>
          <w:u w:val="single"/>
        </w:rPr>
      </w:r>
      <w:r/>
    </w:p>
    <w:p>
      <w:pPr>
        <w:jc w:val="center"/>
        <w:spacing w:line="360" w:lineRule="auto"/>
        <w:rPr>
          <w:rFonts w:ascii="黑体" w:hAnsi="黑体" w:eastAsia="黑体"/>
          <w:i/>
          <w:sz w:val="32"/>
          <w:szCs w:val="32"/>
          <w:u w:val="single"/>
        </w:rPr>
      </w:pPr>
      <w:r>
        <w:rPr>
          <w:rFonts w:ascii="黑体" w:hAnsi="黑体" w:eastAsia="黑体"/>
          <w:i/>
          <w:sz w:val="32"/>
          <w:szCs w:val="32"/>
          <w:u w:val="single"/>
        </w:rPr>
      </w:r>
      <w:r/>
    </w:p>
    <w:p>
      <w:pPr>
        <w:jc w:val="center"/>
        <w:spacing w:line="360" w:lineRule="auto"/>
        <w:rPr>
          <w:rFonts w:ascii="黑体" w:hAnsi="黑体" w:eastAsia="黑体"/>
          <w:i/>
          <w:sz w:val="32"/>
          <w:szCs w:val="32"/>
          <w:u w:val="single"/>
        </w:rPr>
      </w:pPr>
      <w:r>
        <w:rPr>
          <w:rFonts w:ascii="黑体" w:hAnsi="黑体" w:eastAsia="黑体"/>
          <w:i/>
          <w:sz w:val="32"/>
          <w:szCs w:val="32"/>
          <w:u w:val="single"/>
        </w:rPr>
      </w:r>
      <w:r/>
    </w:p>
    <w:p>
      <w:pPr>
        <w:jc w:val="center"/>
        <w:spacing w:line="360" w:lineRule="auto"/>
        <w:rPr>
          <w:rFonts w:ascii="黑体" w:hAnsi="黑体" w:eastAsia="黑体"/>
          <w:i/>
          <w:sz w:val="32"/>
          <w:szCs w:val="32"/>
          <w:u w:val="single"/>
        </w:rPr>
      </w:pPr>
      <w:r>
        <w:rPr>
          <w:rFonts w:ascii="黑体" w:hAnsi="黑体" w:eastAsia="黑体"/>
          <w:i/>
          <w:sz w:val="32"/>
          <w:szCs w:val="32"/>
          <w:u w:val="single"/>
        </w:rPr>
      </w:r>
      <w:r/>
    </w:p>
    <w:p>
      <w:pPr>
        <w:jc w:val="center"/>
        <w:spacing w:line="360" w:lineRule="auto"/>
        <w:rPr>
          <w:rFonts w:ascii="黑体" w:hAnsi="黑体" w:eastAsia="黑体"/>
          <w:iCs/>
          <w:sz w:val="32"/>
          <w:szCs w:val="32"/>
          <w:u w:val="single"/>
        </w:rPr>
      </w:pPr>
      <w:r>
        <w:rPr>
          <w:rFonts w:hint="eastAsia" w:ascii="黑体" w:hAnsi="黑体" w:eastAsia="黑体"/>
          <w:iCs/>
          <w:sz w:val="32"/>
          <w:szCs w:val="32"/>
          <w:u w:val="single"/>
        </w:rPr>
        <w:t xml:space="preserve">七、法人授权书</w:t>
      </w:r>
      <w:r/>
    </w:p>
    <w:p>
      <w:pPr>
        <w:ind w:firstLine="480"/>
        <w:spacing w:line="480" w:lineRule="auto"/>
        <w:tabs>
          <w:tab w:val="left" w:pos="360" w:leader="none"/>
        </w:tabs>
        <w:rPr>
          <w:rFonts w:ascii="Times New Roman" w:hAnsi="Times New Roman"/>
          <w:sz w:val="24"/>
          <w:szCs w:val="24"/>
        </w:rPr>
      </w:pPr>
      <w:r>
        <w:rPr>
          <w:rFonts w:ascii="Times New Roman" w:hAnsi="Times New Roman"/>
          <w:sz w:val="24"/>
          <w:szCs w:val="24"/>
        </w:rPr>
      </w:r>
      <w:r/>
    </w:p>
    <w:p>
      <w:pPr>
        <w:ind w:firstLine="480"/>
        <w:spacing w:line="480" w:lineRule="auto"/>
        <w:tabs>
          <w:tab w:val="left" w:pos="360" w:leader="none"/>
        </w:tabs>
        <w:rPr>
          <w:rFonts w:ascii="Times New Roman" w:hAnsi="Times New Roman"/>
          <w:sz w:val="24"/>
          <w:szCs w:val="24"/>
        </w:rPr>
      </w:pPr>
      <w:r>
        <w:rPr>
          <w:rFonts w:hint="eastAsia" w:ascii="Times New Roman" w:hAnsi="Times New Roman"/>
          <w:sz w:val="24"/>
          <w:szCs w:val="24"/>
        </w:rPr>
        <w:t xml:space="preserve">本授权书声明：</w:t>
      </w:r>
      <w:r>
        <w:rPr>
          <w:rFonts w:hint="eastAsia" w:ascii="Times New Roman" w:hAnsi="Times New Roman"/>
          <w:sz w:val="24"/>
          <w:szCs w:val="24"/>
        </w:rPr>
        <w:t xml:space="preserve">____________</w:t>
      </w:r>
      <w:r>
        <w:rPr>
          <w:rFonts w:hint="eastAsia" w:ascii="Times New Roman" w:hAnsi="Times New Roman"/>
          <w:sz w:val="24"/>
          <w:szCs w:val="24"/>
        </w:rPr>
        <w:t xml:space="preserve">（供应商名称）授权</w:t>
      </w:r>
      <w:r>
        <w:rPr>
          <w:rFonts w:hint="eastAsia" w:ascii="Times New Roman" w:hAnsi="Times New Roman"/>
          <w:sz w:val="24"/>
          <w:szCs w:val="24"/>
        </w:rPr>
        <w:t xml:space="preserve">________________</w:t>
      </w:r>
      <w:r>
        <w:rPr>
          <w:rFonts w:hint="eastAsia" w:ascii="Times New Roman" w:hAnsi="Times New Roman"/>
          <w:sz w:val="24"/>
          <w:szCs w:val="24"/>
        </w:rPr>
        <w:t xml:space="preserve">（被授权人的姓名）为我方就</w:t>
      </w:r>
      <w:r>
        <w:rPr>
          <w:rFonts w:hint="eastAsia" w:ascii="Times New Roman" w:hAnsi="Times New Roman"/>
          <w:sz w:val="24"/>
          <w:szCs w:val="24"/>
        </w:rPr>
        <w:t xml:space="preserve">____________</w:t>
      </w:r>
      <w:r>
        <w:rPr>
          <w:rFonts w:hint="eastAsia" w:ascii="Times New Roman" w:hAnsi="Times New Roman"/>
          <w:sz w:val="24"/>
          <w:szCs w:val="24"/>
        </w:rPr>
        <w:t xml:space="preserve">号项目采购活动的合法代理人，以本单位名义全权处理一切与该项目采购有关的事务。</w:t>
      </w:r>
      <w:r/>
    </w:p>
    <w:p>
      <w:pPr>
        <w:ind w:firstLine="480"/>
        <w:spacing w:line="480" w:lineRule="auto"/>
        <w:tabs>
          <w:tab w:val="left" w:pos="360" w:leader="none"/>
        </w:tabs>
        <w:rPr>
          <w:rFonts w:ascii="Times New Roman" w:hAnsi="Times New Roman"/>
          <w:sz w:val="24"/>
          <w:szCs w:val="24"/>
        </w:rPr>
      </w:pPr>
      <w:r>
        <w:rPr>
          <w:rFonts w:hint="eastAsia" w:ascii="Times New Roman" w:hAnsi="Times New Roman"/>
          <w:sz w:val="24"/>
          <w:szCs w:val="24"/>
        </w:rPr>
        <w:t xml:space="preserve">本授权书于</w:t>
      </w:r>
      <w:r>
        <w:rPr>
          <w:rFonts w:hint="eastAsia" w:ascii="Times New Roman" w:hAnsi="Times New Roman"/>
          <w:sz w:val="24"/>
          <w:szCs w:val="24"/>
        </w:rPr>
        <w:t xml:space="preserve">______</w:t>
      </w:r>
      <w:r>
        <w:rPr>
          <w:rFonts w:hint="eastAsia" w:ascii="Times New Roman" w:hAnsi="Times New Roman"/>
          <w:sz w:val="24"/>
          <w:szCs w:val="24"/>
        </w:rPr>
        <w:t xml:space="preserve">年</w:t>
      </w:r>
      <w:r>
        <w:rPr>
          <w:rFonts w:hint="eastAsia" w:ascii="Times New Roman" w:hAnsi="Times New Roman"/>
          <w:sz w:val="24"/>
          <w:szCs w:val="24"/>
        </w:rPr>
        <w:t xml:space="preserve">____</w:t>
      </w:r>
      <w:r>
        <w:rPr>
          <w:rFonts w:hint="eastAsia" w:ascii="Times New Roman" w:hAnsi="Times New Roman"/>
          <w:sz w:val="24"/>
          <w:szCs w:val="24"/>
        </w:rPr>
        <w:t xml:space="preserve">月</w:t>
      </w:r>
      <w:r>
        <w:rPr>
          <w:rFonts w:hint="eastAsia" w:ascii="Times New Roman" w:hAnsi="Times New Roman"/>
          <w:sz w:val="24"/>
          <w:szCs w:val="24"/>
        </w:rPr>
        <w:t xml:space="preserve">____</w:t>
      </w:r>
      <w:r>
        <w:rPr>
          <w:rFonts w:hint="eastAsia" w:ascii="Times New Roman" w:hAnsi="Times New Roman"/>
          <w:sz w:val="24"/>
          <w:szCs w:val="24"/>
        </w:rPr>
        <w:t xml:space="preserve">日起生效，特此声明。</w:t>
      </w:r>
      <w:r/>
    </w:p>
    <w:p>
      <w:pPr>
        <w:spacing w:line="480" w:lineRule="auto"/>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被授权人身份证号码：</w:t>
      </w:r>
      <w:r/>
    </w:p>
    <w:p>
      <w:pPr>
        <w:spacing w:line="480" w:lineRule="auto"/>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被授权人联系电话：（手机）</w:t>
      </w:r>
      <w:r/>
    </w:p>
    <w:p>
      <w:pPr>
        <w:spacing w:line="480" w:lineRule="auto"/>
        <w:tabs>
          <w:tab w:val="left" w:pos="360" w:leader="none"/>
        </w:tabs>
        <w:rPr>
          <w:rFonts w:ascii="Times New Roman" w:hAnsi="Times New Roman"/>
          <w:sz w:val="24"/>
          <w:szCs w:val="24"/>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w:t>
      </w:r>
      <w:r>
        <w:rPr>
          <w:rFonts w:hint="eastAsia" w:ascii="Times New Roman" w:hAnsi="Times New Roman"/>
          <w:sz w:val="24"/>
          <w:szCs w:val="24"/>
          <w:u w:val="single"/>
        </w:rPr>
        <w:t xml:space="preserve">CA</w:t>
      </w:r>
      <w:r>
        <w:rPr>
          <w:rFonts w:hint="eastAsia" w:ascii="Times New Roman" w:hAnsi="Times New Roman"/>
          <w:sz w:val="24"/>
          <w:szCs w:val="24"/>
          <w:u w:val="single"/>
        </w:rPr>
        <w:t xml:space="preserve">电子公章）</w:t>
      </w:r>
      <w:r/>
    </w:p>
    <w:p>
      <w:pPr>
        <w:spacing w:line="480" w:lineRule="auto"/>
        <w:tabs>
          <w:tab w:val="left" w:pos="360" w:leader="none"/>
        </w:tabs>
        <w:rPr>
          <w:rFonts w:ascii="Times New Roman" w:hAnsi="Times New Roman"/>
          <w:sz w:val="24"/>
          <w:szCs w:val="24"/>
          <w:u w:val="single"/>
        </w:rPr>
      </w:pPr>
      <w:r>
        <w:rPr>
          <w:rFonts w:hint="eastAsia" w:ascii="Times New Roman" w:hAnsi="Times New Roman"/>
          <w:sz w:val="24"/>
          <w:szCs w:val="24"/>
        </w:rPr>
        <w:t xml:space="preserve">单位地址：</w:t>
      </w:r>
      <w:r/>
    </w:p>
    <w:p>
      <w:pPr>
        <w:spacing w:line="480" w:lineRule="auto"/>
        <w:tabs>
          <w:tab w:val="left" w:pos="360" w:leader="none"/>
        </w:tabs>
        <w:rPr>
          <w:rFonts w:ascii="Times New Roman" w:hAnsi="Times New Roman"/>
          <w:sz w:val="24"/>
          <w:szCs w:val="24"/>
          <w:u w:val="single"/>
        </w:rPr>
      </w:pPr>
      <w:r>
        <w:rPr>
          <w:rFonts w:hint="eastAsia" w:ascii="Times New Roman" w:hAnsi="Times New Roman"/>
          <w:sz w:val="24"/>
          <w:szCs w:val="24"/>
        </w:rPr>
        <w:t xml:space="preserve">日期：</w:t>
      </w:r>
      <w:bookmarkStart w:id="156" w:name="_格式3__银行出具的资信证明"/>
      <w:r/>
      <w:bookmarkStart w:id="157" w:name="_Hlt26955070"/>
      <w:r/>
      <w:bookmarkStart w:id="158" w:name="_Hlt26671380"/>
      <w:r/>
      <w:bookmarkEnd w:id="156"/>
      <w:r/>
      <w:bookmarkEnd w:id="157"/>
      <w:r/>
      <w:bookmarkEnd w:id="158"/>
      <w:r/>
      <w:r/>
    </w:p>
    <w:p>
      <w:pPr>
        <w:ind w:firstLine="480"/>
        <w:spacing w:line="360" w:lineRule="auto"/>
        <w:tabs>
          <w:tab w:val="left" w:pos="360" w:leader="none"/>
        </w:tabs>
        <w:rPr>
          <w:rFonts w:ascii="Times New Roman" w:hAnsi="Times New Roman"/>
          <w:sz w:val="24"/>
          <w:szCs w:val="24"/>
          <w:u w:val="single"/>
        </w:rPr>
      </w:pPr>
      <w:r>
        <w:rPr>
          <w:rFonts w:ascii="Times New Roman" w:hAnsi="Times New Roman"/>
          <w:sz w:val="24"/>
          <w:szCs w:val="24"/>
          <w:u w:val="single"/>
        </w:rPr>
      </w:r>
      <w:r/>
    </w:p>
    <w:p>
      <w:pPr>
        <w:ind w:firstLine="480"/>
        <w:spacing w:line="360" w:lineRule="auto"/>
        <w:rPr>
          <w:rFonts w:ascii="黑体" w:hAnsi="黑体" w:eastAsia="黑体"/>
          <w:iCs/>
          <w:sz w:val="32"/>
          <w:szCs w:val="32"/>
          <w:u w:val="single"/>
        </w:rPr>
      </w:pPr>
      <w:r>
        <w:rPr>
          <w:rFonts w:hint="eastAsia" w:ascii="黑体" w:hAnsi="黑体" w:eastAsia="黑体"/>
          <w:iCs/>
          <w:sz w:val="32"/>
          <w:szCs w:val="32"/>
          <w:u w:val="single"/>
        </w:rPr>
        <w:t xml:space="preserve">投标人法定代表人身份证扫描件、投标人法定代表人授权代表身份证扫描件（法定代表人亲自参加投标的除外）；</w:t>
      </w:r>
      <w:r/>
    </w:p>
    <w:p>
      <w:pPr>
        <w:ind w:firstLine="480"/>
        <w:spacing w:line="360" w:lineRule="auto"/>
        <w:tabs>
          <w:tab w:val="left" w:pos="360" w:leader="none"/>
        </w:tabs>
        <w:rPr>
          <w:rFonts w:ascii="Times New Roman" w:hAnsi="Times New Roman"/>
          <w:sz w:val="24"/>
          <w:szCs w:val="24"/>
        </w:rPr>
      </w:pPr>
      <w:r>
        <w:rPr>
          <w:rFonts w:ascii="Times New Roman" w:hAnsi="Times New Roman"/>
          <w:sz w:val="24"/>
          <w:szCs w:val="24"/>
        </w:rPr>
      </w:r>
      <w:r/>
    </w:p>
    <w:p>
      <w:pPr>
        <w:ind w:firstLine="420"/>
        <w:spacing w:line="360" w:lineRule="auto"/>
        <w:rPr>
          <w:rFonts w:ascii="Times New Roman" w:hAnsi="Times New Roman"/>
          <w:i/>
          <w:sz w:val="24"/>
          <w:szCs w:val="24"/>
          <w:u w:val="single"/>
        </w:rPr>
      </w:pPr>
      <w:r>
        <w:rPr>
          <w:rFonts w:ascii="Times New Roman" w:hAnsi="Times New Roman"/>
          <w:i/>
          <w:sz w:val="24"/>
          <w:szCs w:val="24"/>
          <w:u w:val="single"/>
        </w:rPr>
      </w:r>
      <w:r/>
    </w:p>
    <w:p>
      <w:pPr>
        <w:spacing w:line="360" w:lineRule="auto"/>
        <w:rPr>
          <w:rFonts w:ascii="Times New Roman" w:hAnsi="Times New Roman"/>
          <w:szCs w:val="21"/>
        </w:rPr>
      </w:pPr>
      <w:r>
        <w:rPr>
          <w:rFonts w:ascii="Times New Roman" w:hAnsi="Times New Roman"/>
          <w:szCs w:val="21"/>
        </w:rPr>
      </w:r>
      <w:r/>
    </w:p>
    <w:p>
      <w:pPr>
        <w:ind w:firstLine="2954"/>
        <w:keepLines/>
        <w:keepNext/>
        <w:spacing w:line="360" w:lineRule="auto"/>
        <w:rPr>
          <w:rFonts w:ascii="黑体" w:hAnsi="黑体" w:eastAsia="黑体"/>
          <w:b/>
          <w:iCs/>
          <w:sz w:val="32"/>
          <w:szCs w:val="32"/>
          <w:u w:val="single"/>
        </w:rPr>
        <w:outlineLvl w:val="1"/>
      </w:pPr>
      <w:r>
        <w:br w:type="page" w:clear="all"/>
      </w:r>
      <w:r>
        <w:rPr>
          <w:rFonts w:hint="eastAsia" w:ascii="黑体" w:hAnsi="黑体" w:eastAsia="黑体" w:cs="Arial"/>
          <w:b/>
          <w:iCs/>
          <w:sz w:val="32"/>
          <w:szCs w:val="32"/>
          <w:u w:val="single"/>
        </w:rPr>
        <w:t xml:space="preserve">八、</w:t>
      </w:r>
      <w:r>
        <w:rPr>
          <w:rFonts w:hint="eastAsia" w:ascii="黑体" w:hAnsi="黑体" w:eastAsia="黑体"/>
          <w:b/>
          <w:iCs/>
          <w:sz w:val="32"/>
          <w:szCs w:val="32"/>
          <w:u w:val="single"/>
        </w:rPr>
        <w:t xml:space="preserve">谈判响应函</w:t>
      </w:r>
      <w:r/>
    </w:p>
    <w:p>
      <w:pPr>
        <w:jc w:val="left"/>
        <w:spacing w:line="360" w:lineRule="auto"/>
        <w:rPr>
          <w:rFonts w:ascii="宋体" w:hAnsi="宋体"/>
          <w:sz w:val="24"/>
          <w:szCs w:val="21"/>
        </w:rPr>
      </w:pPr>
      <w:r>
        <w:rPr>
          <w:rFonts w:hint="eastAsia" w:ascii="宋体" w:hAnsi="宋体"/>
          <w:sz w:val="24"/>
          <w:szCs w:val="21"/>
        </w:rPr>
        <w:t xml:space="preserve">致：泰州市体育运动学校</w:t>
      </w:r>
      <w:r/>
    </w:p>
    <w:p>
      <w:pPr>
        <w:ind w:firstLine="480"/>
        <w:jc w:val="left"/>
        <w:spacing w:line="360" w:lineRule="auto"/>
        <w:rPr>
          <w:rFonts w:ascii="宋体" w:hAnsi="宋体"/>
          <w:sz w:val="24"/>
          <w:szCs w:val="21"/>
        </w:rPr>
      </w:pPr>
      <w:r>
        <w:rPr>
          <w:rFonts w:hint="eastAsia" w:ascii="宋体" w:hAnsi="宋体"/>
          <w:sz w:val="24"/>
          <w:szCs w:val="21"/>
        </w:rPr>
        <w:t xml:space="preserve">根据贵方的</w:t>
      </w:r>
      <w:r>
        <w:rPr>
          <w:rFonts w:hint="eastAsia" w:ascii="宋体" w:hAnsi="宋体"/>
          <w:sz w:val="24"/>
          <w:szCs w:val="21"/>
          <w:u w:val="single"/>
        </w:rPr>
        <w:t xml:space="preserve">           </w:t>
      </w:r>
      <w:r>
        <w:rPr>
          <w:rFonts w:ascii="宋体" w:hAnsi="宋体"/>
          <w:sz w:val="24"/>
          <w:szCs w:val="21"/>
        </w:rPr>
        <w:t xml:space="preserve">号</w:t>
      </w:r>
      <w:r>
        <w:rPr>
          <w:rFonts w:hint="eastAsia" w:ascii="宋体" w:hAnsi="宋体"/>
          <w:sz w:val="24"/>
          <w:szCs w:val="21"/>
        </w:rPr>
        <w:t xml:space="preserve">谈判文件，正式授权下述签字人______(姓名)代表我方______________（供应商的名称），全权处理本次项目谈判的有关事宜。</w:t>
      </w:r>
      <w:r/>
    </w:p>
    <w:p>
      <w:pPr>
        <w:ind w:firstLine="480"/>
        <w:jc w:val="left"/>
        <w:spacing w:line="360" w:lineRule="auto"/>
        <w:rPr>
          <w:rFonts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360" w:lineRule="auto"/>
        <w:rPr>
          <w:rFonts w:ascii="宋体" w:hAnsi="宋体"/>
          <w:sz w:val="24"/>
          <w:szCs w:val="21"/>
        </w:rPr>
      </w:pPr>
      <w:r>
        <w:rPr>
          <w:rFonts w:hint="eastAsia" w:ascii="宋体" w:hAnsi="宋体"/>
          <w:sz w:val="24"/>
          <w:szCs w:val="21"/>
        </w:rPr>
        <w:t xml:space="preserve">1.按谈判文件规定的各项要求，向买方提供所需货物、服务（包含与货物相关的服务及与服务相关的货物）。</w:t>
      </w:r>
      <w:r/>
    </w:p>
    <w:p>
      <w:pPr>
        <w:ind w:firstLine="480"/>
        <w:jc w:val="left"/>
        <w:spacing w:line="360" w:lineRule="auto"/>
        <w:rPr>
          <w:rFonts w:ascii="宋体" w:hAnsi="宋体"/>
          <w:sz w:val="24"/>
          <w:szCs w:val="21"/>
        </w:rPr>
      </w:pPr>
      <w:r>
        <w:rPr>
          <w:rFonts w:ascii="宋体" w:hAnsi="宋体"/>
          <w:sz w:val="24"/>
          <w:szCs w:val="21"/>
        </w:rPr>
        <w:t xml:space="preserve">2</w:t>
      </w:r>
      <w:r>
        <w:rPr>
          <w:rFonts w:hint="eastAsia" w:ascii="宋体" w:hAnsi="宋体"/>
          <w:sz w:val="24"/>
          <w:szCs w:val="21"/>
        </w:rPr>
        <w:t xml:space="preserve">.我们已详细审核全部谈判文件及其有效补充文件，我们知道必须放弃提出含糊不清或误解问题的权利。</w:t>
      </w:r>
      <w:r/>
    </w:p>
    <w:p>
      <w:pPr>
        <w:ind w:firstLine="480"/>
        <w:jc w:val="left"/>
        <w:spacing w:line="360" w:lineRule="auto"/>
        <w:rPr>
          <w:rFonts w:ascii="宋体" w:hAnsi="宋体"/>
          <w:sz w:val="24"/>
          <w:szCs w:val="21"/>
        </w:rPr>
      </w:pPr>
      <w:r>
        <w:rPr>
          <w:rFonts w:ascii="宋体" w:hAnsi="宋体"/>
          <w:sz w:val="24"/>
          <w:szCs w:val="21"/>
        </w:rPr>
        <w:t xml:space="preserve">3</w:t>
      </w:r>
      <w:r>
        <w:rPr>
          <w:rFonts w:hint="eastAsia" w:ascii="宋体" w:hAnsi="宋体"/>
          <w:sz w:val="24"/>
          <w:szCs w:val="21"/>
        </w:rPr>
        <w:t xml:space="preserve">.我们同意从规定的开标日期起遵循本响应文件，并在规定的谈判有效期</w:t>
      </w:r>
      <w:r>
        <w:rPr>
          <w:rFonts w:hint="eastAsia" w:ascii="宋体" w:hAnsi="宋体"/>
          <w:sz w:val="24"/>
          <w:szCs w:val="21"/>
        </w:rPr>
        <w:t xml:space="preserve">届</w:t>
      </w:r>
      <w:r>
        <w:rPr>
          <w:rFonts w:hint="eastAsia" w:ascii="宋体" w:hAnsi="宋体"/>
          <w:sz w:val="24"/>
          <w:szCs w:val="21"/>
        </w:rPr>
        <w:t xml:space="preserve">满之前均具有约束力。</w:t>
      </w:r>
      <w:r/>
    </w:p>
    <w:p>
      <w:pPr>
        <w:ind w:firstLine="480"/>
        <w:jc w:val="left"/>
        <w:spacing w:line="360" w:lineRule="auto"/>
        <w:rPr>
          <w:rFonts w:ascii="宋体" w:hAnsi="宋体"/>
          <w:sz w:val="24"/>
          <w:szCs w:val="21"/>
        </w:rPr>
      </w:pPr>
      <w:r>
        <w:rPr>
          <w:rFonts w:ascii="宋体" w:hAnsi="宋体"/>
          <w:sz w:val="24"/>
          <w:szCs w:val="21"/>
        </w:rPr>
        <w:t xml:space="preserve">4.</w:t>
      </w:r>
      <w:r>
        <w:rPr>
          <w:rFonts w:hint="eastAsia" w:ascii="宋体" w:hAnsi="宋体"/>
          <w:sz w:val="24"/>
          <w:szCs w:val="21"/>
        </w:rPr>
        <w:t xml:space="preserve">同意向贵方提供贵方可能另外要求的与谈判有关的任何证据或资料，并保证我方已提供和将要提供的文件是真实的、准确的。</w:t>
      </w:r>
      <w:r/>
    </w:p>
    <w:p>
      <w:pPr>
        <w:ind w:firstLine="480"/>
        <w:jc w:val="left"/>
        <w:spacing w:line="360" w:lineRule="auto"/>
        <w:rPr>
          <w:rFonts w:ascii="宋体" w:hAnsi="宋体"/>
          <w:sz w:val="24"/>
          <w:szCs w:val="21"/>
        </w:rPr>
      </w:pPr>
      <w:r>
        <w:rPr>
          <w:rFonts w:ascii="宋体" w:hAnsi="宋体"/>
          <w:sz w:val="24"/>
          <w:szCs w:val="21"/>
        </w:rPr>
        <w:t xml:space="preserve">5</w:t>
      </w:r>
      <w:r>
        <w:rPr>
          <w:rFonts w:hint="eastAsia" w:ascii="宋体" w:hAnsi="宋体"/>
          <w:sz w:val="24"/>
          <w:szCs w:val="21"/>
        </w:rPr>
        <w:t xml:space="preserve">.一旦我方成交,我方将根据谈判文件的规定，严格履行合同的责任和义务,并保证在谈判文件规定的时间完成项目，交付买方验收、使用。</w:t>
      </w:r>
      <w:r/>
    </w:p>
    <w:p>
      <w:pPr>
        <w:ind w:firstLine="480"/>
        <w:jc w:val="left"/>
        <w:spacing w:line="360" w:lineRule="auto"/>
        <w:rPr>
          <w:rFonts w:ascii="宋体" w:hAnsi="宋体"/>
          <w:sz w:val="24"/>
          <w:szCs w:val="21"/>
        </w:rPr>
      </w:pPr>
      <w:r>
        <w:rPr>
          <w:rFonts w:hint="eastAsia" w:ascii="宋体" w:hAnsi="宋体"/>
          <w:sz w:val="24"/>
          <w:szCs w:val="21"/>
        </w:rPr>
        <w:t xml:space="preserve">6.如果我方被确定为成交供应商，我方愿意按照采购文件的要求缴纳履约保证金。且我方如无不可抗力，又未履行采购文件、响应文件和合同条款的，一经查实，我方愿意赔偿由此而造成的一切损失，并同意接受按采购文件的相关要求对我方进行的处理。</w:t>
      </w:r>
      <w:r/>
    </w:p>
    <w:p>
      <w:pPr>
        <w:ind w:firstLine="480"/>
        <w:jc w:val="left"/>
        <w:spacing w:line="360" w:lineRule="auto"/>
        <w:rPr>
          <w:rFonts w:ascii="宋体" w:hAnsi="宋体"/>
          <w:sz w:val="24"/>
          <w:szCs w:val="21"/>
        </w:rPr>
      </w:pPr>
      <w:r>
        <w:rPr>
          <w:rFonts w:hint="eastAsia" w:ascii="宋体" w:hAnsi="宋体"/>
          <w:sz w:val="24"/>
          <w:szCs w:val="21"/>
        </w:rPr>
        <w:t xml:space="preserve">7.同意货物单价按照初次响应文件的投标总价与二次报价同比例下浮。且报价包含完成本项目所需成本、包装费、运输费、管理费、利润、税费、人工装卸费、风险等所有可能发生的费用。</w:t>
      </w:r>
      <w:r/>
    </w:p>
    <w:p>
      <w:pPr>
        <w:ind w:firstLine="480"/>
        <w:jc w:val="left"/>
        <w:spacing w:line="360" w:lineRule="auto"/>
        <w:rPr>
          <w:rFonts w:ascii="宋体" w:hAnsi="宋体"/>
          <w:sz w:val="24"/>
          <w:szCs w:val="21"/>
        </w:rPr>
      </w:pPr>
      <w:r>
        <w:rPr>
          <w:rFonts w:hint="eastAsia" w:ascii="宋体" w:hAnsi="宋体"/>
          <w:sz w:val="24"/>
          <w:szCs w:val="21"/>
        </w:rPr>
        <w:t xml:space="preserve">8</w:t>
      </w:r>
      <w:r>
        <w:rPr>
          <w:rFonts w:hint="eastAsia" w:ascii="宋体" w:hAnsi="宋体"/>
          <w:sz w:val="24"/>
          <w:szCs w:val="21"/>
        </w:rPr>
        <w:t xml:space="preserve">.我方与本谈判有关的正式通讯地址为：</w:t>
      </w:r>
      <w:r/>
    </w:p>
    <w:p>
      <w:pPr>
        <w:ind w:left="420" w:firstLine="480"/>
        <w:jc w:val="left"/>
        <w:spacing w:line="400" w:lineRule="exact"/>
        <w:rPr>
          <w:rFonts w:ascii="宋体" w:hAnsi="宋体"/>
          <w:sz w:val="24"/>
          <w:szCs w:val="21"/>
        </w:rPr>
      </w:pPr>
      <w:r>
        <w:rPr>
          <w:rFonts w:hint="eastAsia" w:ascii="宋体" w:hAnsi="宋体"/>
          <w:sz w:val="24"/>
          <w:szCs w:val="21"/>
        </w:rPr>
        <w:t xml:space="preserve">地          址：</w:t>
      </w:r>
      <w:r/>
    </w:p>
    <w:p>
      <w:pPr>
        <w:ind w:left="420" w:firstLine="480"/>
        <w:jc w:val="left"/>
        <w:spacing w:line="400" w:lineRule="exact"/>
        <w:rPr>
          <w:rFonts w:ascii="宋体" w:hAnsi="宋体"/>
          <w:sz w:val="24"/>
          <w:szCs w:val="21"/>
        </w:rPr>
      </w:pPr>
      <w:r>
        <w:rPr>
          <w:rFonts w:hint="eastAsia" w:ascii="宋体" w:hAnsi="宋体"/>
          <w:sz w:val="24"/>
          <w:szCs w:val="21"/>
        </w:rPr>
        <w:t xml:space="preserve">电          话：</w:t>
      </w:r>
      <w:r/>
    </w:p>
    <w:p>
      <w:pPr>
        <w:ind w:left="420" w:firstLine="480"/>
        <w:jc w:val="left"/>
        <w:spacing w:line="400" w:lineRule="exact"/>
        <w:rPr>
          <w:rFonts w:ascii="宋体" w:hAnsi="宋体"/>
          <w:sz w:val="24"/>
          <w:szCs w:val="21"/>
        </w:rPr>
      </w:pPr>
      <w:r>
        <w:rPr>
          <w:rFonts w:hint="eastAsia" w:ascii="宋体" w:hAnsi="宋体"/>
          <w:sz w:val="24"/>
          <w:szCs w:val="21"/>
        </w:rPr>
        <w:t xml:space="preserve">传          真：</w:t>
      </w:r>
      <w:r/>
    </w:p>
    <w:p>
      <w:pPr>
        <w:ind w:left="420" w:firstLine="480"/>
        <w:jc w:val="left"/>
        <w:spacing w:line="400" w:lineRule="exact"/>
        <w:rPr>
          <w:rFonts w:ascii="宋体" w:hAnsi="宋体"/>
          <w:sz w:val="24"/>
          <w:szCs w:val="21"/>
        </w:rPr>
      </w:pPr>
      <w:r>
        <w:rPr>
          <w:rFonts w:hint="eastAsia" w:ascii="宋体" w:hAnsi="宋体"/>
          <w:sz w:val="24"/>
          <w:szCs w:val="21"/>
        </w:rPr>
        <w:t xml:space="preserve">供应商开户行：</w:t>
      </w:r>
      <w:r/>
    </w:p>
    <w:p>
      <w:pPr>
        <w:ind w:left="420" w:firstLine="480"/>
        <w:jc w:val="left"/>
        <w:spacing w:line="400" w:lineRule="exact"/>
        <w:rPr>
          <w:rFonts w:ascii="宋体" w:hAnsi="宋体"/>
          <w:sz w:val="24"/>
          <w:szCs w:val="21"/>
        </w:rPr>
      </w:pPr>
      <w:r>
        <w:rPr>
          <w:rFonts w:hint="eastAsia" w:ascii="宋体" w:hAnsi="宋体"/>
          <w:sz w:val="24"/>
          <w:szCs w:val="21"/>
        </w:rPr>
        <w:t xml:space="preserve">账         号：</w:t>
      </w:r>
      <w:r/>
    </w:p>
    <w:p>
      <w:pPr>
        <w:ind w:firstLine="2640"/>
        <w:spacing w:line="400" w:lineRule="exact"/>
        <w:tabs>
          <w:tab w:val="left" w:pos="360" w:leader="none"/>
        </w:tabs>
        <w:rPr>
          <w:rFonts w:ascii="Times New Roman" w:hAnsi="Times New Roman"/>
          <w:sz w:val="24"/>
          <w:szCs w:val="24"/>
        </w:rPr>
      </w:pPr>
      <w:r>
        <w:rPr>
          <w:rFonts w:hint="eastAsia" w:ascii="Times New Roman" w:hAnsi="Times New Roman"/>
          <w:sz w:val="24"/>
          <w:szCs w:val="24"/>
        </w:rPr>
        <w:t xml:space="preserve">供应商名称：</w:t>
      </w:r>
      <w:r>
        <w:rPr>
          <w:rFonts w:hint="eastAsia" w:ascii="Times New Roman" w:hAnsi="Times New Roman"/>
          <w:sz w:val="24"/>
          <w:szCs w:val="24"/>
          <w:u w:val="single"/>
        </w:rPr>
        <w:t xml:space="preserve">（加盖</w:t>
      </w:r>
      <w:r>
        <w:rPr>
          <w:rFonts w:hint="eastAsia" w:ascii="Times New Roman" w:hAnsi="Times New Roman"/>
          <w:sz w:val="24"/>
          <w:szCs w:val="24"/>
          <w:u w:val="single"/>
        </w:rPr>
        <w:t xml:space="preserve">CA</w:t>
      </w:r>
      <w:r>
        <w:rPr>
          <w:rFonts w:hint="eastAsia" w:ascii="Times New Roman" w:hAnsi="Times New Roman"/>
          <w:sz w:val="24"/>
          <w:szCs w:val="24"/>
          <w:u w:val="single"/>
        </w:rPr>
        <w:t xml:space="preserve">电子公章）</w:t>
      </w:r>
      <w:r/>
    </w:p>
    <w:p>
      <w:pPr>
        <w:ind w:left="420" w:firstLine="3360"/>
        <w:jc w:val="left"/>
        <w:spacing w:line="400" w:lineRule="exact"/>
        <w:rPr>
          <w:rFonts w:ascii="宋体" w:hAnsi="宋体"/>
          <w:sz w:val="24"/>
          <w:szCs w:val="21"/>
        </w:rPr>
      </w:pPr>
      <w:r>
        <w:rPr>
          <w:rFonts w:hint="eastAsia" w:ascii="宋体" w:hAnsi="宋体"/>
          <w:sz w:val="24"/>
          <w:szCs w:val="21"/>
        </w:rPr>
        <w:t xml:space="preserve">日     期：________年____月____日</w:t>
      </w:r>
      <w:r>
        <w:rPr>
          <w:rFonts w:ascii="宋体" w:hAnsi="宋体"/>
          <w:sz w:val="24"/>
          <w:szCs w:val="21"/>
        </w:rPr>
        <w:br w:type="page" w:clear="all"/>
      </w:r>
      <w:r/>
    </w:p>
    <w:p>
      <w:pPr>
        <w:jc w:val="center"/>
        <w:spacing w:line="360" w:lineRule="auto"/>
        <w:rPr>
          <w:rFonts w:ascii="黑体" w:hAnsi="黑体" w:eastAsia="黑体"/>
          <w:b/>
          <w:sz w:val="32"/>
          <w:szCs w:val="32"/>
          <w:u w:val="single"/>
        </w:rPr>
      </w:pPr>
      <w:r>
        <w:rPr>
          <w:rFonts w:hint="eastAsia" w:ascii="黑体" w:hAnsi="黑体" w:eastAsia="黑体"/>
          <w:b/>
          <w:sz w:val="32"/>
          <w:szCs w:val="32"/>
          <w:u w:val="single"/>
        </w:rPr>
        <w:t xml:space="preserve">九、中小企业声明函</w:t>
      </w:r>
      <w:r/>
    </w:p>
    <w:p>
      <w:pPr>
        <w:ind w:firstLine="472"/>
        <w:spacing w:line="440" w:lineRule="exact"/>
        <w:rPr>
          <w:rFonts w:ascii="宋体" w:hAnsi="宋体"/>
          <w:sz w:val="24"/>
        </w:rPr>
      </w:pPr>
      <w:r>
        <w:rPr>
          <w:rFonts w:hint="eastAsia" w:ascii="宋体" w:hAnsi="宋体"/>
          <w:spacing w:val="-2"/>
          <w:sz w:val="24"/>
        </w:rPr>
        <w:t xml:space="preserve">本公司</w:t>
      </w:r>
      <w:r>
        <w:rPr>
          <w:rFonts w:hint="eastAsia" w:ascii="宋体" w:hAnsi="宋体"/>
          <w:sz w:val="24"/>
        </w:rPr>
        <w:t xml:space="preserve">（联合体</w:t>
      </w:r>
      <w:r>
        <w:rPr>
          <w:rFonts w:hint="eastAsia" w:ascii="宋体" w:hAnsi="宋体"/>
          <w:spacing w:val="-5"/>
          <w:sz w:val="24"/>
        </w:rPr>
        <w:t xml:space="preserve">）</w:t>
      </w:r>
      <w:r>
        <w:rPr>
          <w:rFonts w:hint="eastAsia" w:ascii="宋体" w:hAnsi="宋体"/>
          <w:spacing w:val="-2"/>
          <w:sz w:val="24"/>
        </w:rPr>
        <w:t xml:space="preserve">郑重声明，根据《政府采购促进中小</w:t>
      </w:r>
      <w:r>
        <w:rPr>
          <w:rFonts w:hint="eastAsia" w:ascii="宋体" w:hAnsi="宋体"/>
          <w:spacing w:val="-18"/>
          <w:sz w:val="24"/>
        </w:rPr>
        <w:t xml:space="preserve">企业发展管理办法》</w:t>
      </w:r>
      <w:r>
        <w:rPr>
          <w:rFonts w:hint="eastAsia" w:ascii="宋体" w:hAnsi="宋体"/>
          <w:sz w:val="24"/>
        </w:rPr>
        <w:t xml:space="preserve">（</w:t>
      </w:r>
      <w:r>
        <w:rPr>
          <w:rFonts w:hint="eastAsia" w:ascii="宋体" w:hAnsi="宋体"/>
          <w:spacing w:val="5"/>
          <w:sz w:val="24"/>
        </w:rPr>
        <w:t xml:space="preserve">财库</w:t>
      </w:r>
      <w:r>
        <w:rPr>
          <w:rFonts w:hint="eastAsia" w:ascii="宋体" w:hAnsi="宋体"/>
          <w:sz w:val="24"/>
        </w:rPr>
        <w:t xml:space="preserve">﹝2020﹞46</w:t>
      </w:r>
      <w:r>
        <w:rPr>
          <w:rFonts w:hint="eastAsia" w:ascii="宋体" w:hAnsi="宋体"/>
          <w:spacing w:val="-38"/>
          <w:sz w:val="24"/>
        </w:rPr>
        <w:t xml:space="preserve"> 号</w:t>
      </w:r>
      <w:r>
        <w:rPr>
          <w:rFonts w:hint="eastAsia" w:ascii="宋体" w:hAnsi="宋体"/>
          <w:spacing w:val="5"/>
          <w:sz w:val="24"/>
        </w:rPr>
        <w:t xml:space="preserve">）</w:t>
      </w:r>
      <w:r>
        <w:rPr>
          <w:rFonts w:hint="eastAsia" w:ascii="宋体" w:hAnsi="宋体"/>
          <w:sz w:val="24"/>
        </w:rPr>
        <w:t xml:space="preserve">的规定，本公司（联合体）</w:t>
      </w:r>
      <w:r>
        <w:rPr>
          <w:rFonts w:hint="eastAsia" w:ascii="宋体" w:hAnsi="宋体"/>
          <w:spacing w:val="-8"/>
          <w:sz w:val="24"/>
        </w:rPr>
        <w:t xml:space="preserve">参加</w:t>
      </w:r>
      <w:r>
        <w:rPr>
          <w:rFonts w:hint="eastAsia" w:ascii="宋体" w:hAnsi="宋体"/>
          <w:spacing w:val="-8"/>
          <w:sz w:val="24"/>
          <w:u w:val="single"/>
        </w:rPr>
        <w:t xml:space="preserve">     （采购单位名称）</w:t>
      </w:r>
      <w:r>
        <w:rPr>
          <w:rFonts w:hint="eastAsia" w:ascii="宋体" w:hAnsi="宋体"/>
          <w:spacing w:val="-8"/>
          <w:sz w:val="24"/>
        </w:rPr>
        <w:t xml:space="preserve">的</w:t>
      </w:r>
      <w:r>
        <w:rPr>
          <w:rFonts w:hint="eastAsia" w:ascii="宋体" w:hAnsi="宋体"/>
          <w:spacing w:val="-8"/>
          <w:sz w:val="24"/>
          <w:u w:val="single"/>
        </w:rPr>
        <w:t xml:space="preserve">       （项目名称）</w:t>
      </w:r>
      <w:r>
        <w:rPr>
          <w:rFonts w:hint="eastAsia" w:ascii="宋体" w:hAnsi="宋体"/>
          <w:spacing w:val="-8"/>
          <w:sz w:val="24"/>
        </w:rPr>
        <w:t xml:space="preserve">采购活动</w:t>
      </w:r>
      <w:r>
        <w:rPr>
          <w:rFonts w:hint="eastAsia" w:ascii="宋体" w:hAnsi="宋体"/>
          <w:spacing w:val="-1"/>
          <w:sz w:val="24"/>
        </w:rPr>
        <w:t xml:space="preserve">，提供的货物</w:t>
      </w:r>
      <w:r>
        <w:rPr>
          <w:rFonts w:hint="eastAsia" w:ascii="宋体" w:hAnsi="宋体"/>
          <w:b/>
          <w:spacing w:val="-1"/>
          <w:sz w:val="24"/>
        </w:rPr>
        <w:t xml:space="preserve">全部</w:t>
      </w:r>
      <w:r>
        <w:rPr>
          <w:rFonts w:hint="eastAsia" w:ascii="宋体" w:hAnsi="宋体"/>
          <w:spacing w:val="-1"/>
          <w:sz w:val="24"/>
        </w:rPr>
        <w:t xml:space="preserve">由符合政策要求的中小企业制造。相关企业（含联合体中的中小企业、签订分包意向协议的中小企业）的具体情况如下：</w:t>
      </w:r>
      <w:r/>
    </w:p>
    <w:p>
      <w:pPr>
        <w:ind w:firstLine="468"/>
        <w:spacing w:line="440" w:lineRule="exact"/>
        <w:rPr>
          <w:rFonts w:ascii="宋体" w:hAnsi="宋体"/>
          <w:spacing w:val="-3"/>
          <w:sz w:val="24"/>
          <w:u w:val="single"/>
        </w:rPr>
      </w:pPr>
      <w:r>
        <w:rPr>
          <w:rFonts w:hint="eastAsia" w:ascii="宋体" w:hAnsi="宋体"/>
          <w:spacing w:val="-3"/>
          <w:sz w:val="24"/>
        </w:rPr>
        <w:t xml:space="preserve">1 .</w:t>
      </w:r>
      <w:r>
        <w:rPr>
          <w:rFonts w:hint="eastAsia" w:ascii="宋体" w:hAnsi="宋体"/>
          <w:spacing w:val="-3"/>
          <w:sz w:val="24"/>
          <w:u w:val="single"/>
        </w:rPr>
        <w:t xml:space="preserve">      （标的名称）</w:t>
      </w:r>
      <w:r>
        <w:rPr>
          <w:rFonts w:hint="eastAsia" w:ascii="宋体" w:hAnsi="宋体"/>
          <w:spacing w:val="-3"/>
          <w:sz w:val="24"/>
        </w:rPr>
        <w:t xml:space="preserve"> ，属于</w:t>
      </w:r>
      <w:r>
        <w:rPr>
          <w:rFonts w:hint="eastAsia" w:ascii="宋体" w:hAnsi="宋体"/>
          <w:spacing w:val="-3"/>
          <w:sz w:val="24"/>
          <w:u w:val="single"/>
        </w:rPr>
        <w:t xml:space="preserve">工业 </w:t>
      </w:r>
      <w:r>
        <w:rPr>
          <w:rFonts w:hint="eastAsia" w:ascii="宋体" w:hAnsi="宋体"/>
          <w:spacing w:val="-3"/>
          <w:sz w:val="24"/>
        </w:rPr>
        <w:t xml:space="preserve">；制造商为</w:t>
      </w:r>
      <w:r>
        <w:rPr>
          <w:rFonts w:hint="eastAsia" w:ascii="宋体" w:hAnsi="宋体"/>
          <w:spacing w:val="-3"/>
          <w:sz w:val="24"/>
          <w:u w:val="single"/>
        </w:rPr>
        <w:t xml:space="preserve">         （企业名称）</w:t>
      </w:r>
      <w:r>
        <w:rPr>
          <w:rFonts w:hint="eastAsia" w:ascii="宋体" w:hAnsi="宋体"/>
          <w:spacing w:val="-3"/>
          <w:sz w:val="24"/>
        </w:rPr>
        <w:t xml:space="preserve">，从业人员</w:t>
      </w:r>
      <w:r>
        <w:rPr>
          <w:rFonts w:hint="eastAsia" w:ascii="宋体" w:hAnsi="宋体"/>
          <w:spacing w:val="-3"/>
          <w:sz w:val="24"/>
          <w:u w:val="single"/>
        </w:rPr>
        <w:t xml:space="preserve">     </w:t>
      </w:r>
      <w:r>
        <w:rPr>
          <w:rFonts w:hint="eastAsia" w:ascii="宋体" w:hAnsi="宋体"/>
          <w:spacing w:val="-3"/>
          <w:sz w:val="24"/>
        </w:rPr>
        <w:t xml:space="preserve">人，营业收入为</w:t>
      </w:r>
      <w:r>
        <w:rPr>
          <w:rFonts w:hint="eastAsia" w:ascii="宋体" w:hAnsi="宋体"/>
          <w:spacing w:val="-3"/>
          <w:sz w:val="24"/>
          <w:u w:val="single"/>
        </w:rPr>
        <w:t xml:space="preserve">     </w:t>
      </w:r>
      <w:r>
        <w:rPr>
          <w:rFonts w:hint="eastAsia" w:ascii="宋体" w:hAnsi="宋体"/>
          <w:spacing w:val="-3"/>
          <w:sz w:val="24"/>
        </w:rPr>
        <w:t xml:space="preserve">万元，资产总额为</w:t>
      </w:r>
      <w:r>
        <w:rPr>
          <w:rFonts w:hint="eastAsia" w:ascii="宋体" w:hAnsi="宋体"/>
          <w:spacing w:val="-3"/>
          <w:sz w:val="24"/>
          <w:u w:val="single"/>
        </w:rPr>
        <w:t xml:space="preserve">     </w:t>
      </w:r>
      <w:r>
        <w:rPr>
          <w:rFonts w:ascii="宋体" w:hAnsi="宋体"/>
          <w:sz w:val="24"/>
        </w:rPr>
        <w:t xml:space="preserve">万元</w:t>
      </w:r>
      <w:r>
        <w:rPr>
          <w:rFonts w:hint="eastAsia" w:ascii="宋体" w:hAnsi="宋体"/>
          <w:sz w:val="24"/>
          <w:vertAlign w:val="superscript"/>
        </w:rPr>
        <w:t xml:space="preserve">1</w:t>
      </w:r>
      <w:r>
        <w:rPr>
          <w:rFonts w:hint="eastAsia" w:ascii="宋体" w:hAnsi="宋体"/>
          <w:spacing w:val="-3"/>
          <w:sz w:val="24"/>
        </w:rPr>
        <w:t xml:space="preserve">，属于</w:t>
      </w:r>
      <w:r>
        <w:rPr>
          <w:rFonts w:hint="eastAsia" w:ascii="宋体" w:hAnsi="宋体"/>
          <w:spacing w:val="-3"/>
          <w:sz w:val="24"/>
          <w:u w:val="single"/>
        </w:rPr>
        <w:t xml:space="preserve"> </w:t>
      </w:r>
      <w:r>
        <w:rPr>
          <w:rFonts w:hint="eastAsia" w:ascii="宋体" w:hAnsi="宋体"/>
          <w:spacing w:val="-3"/>
          <w:sz w:val="24"/>
          <w:u w:val="single"/>
        </w:rPr>
        <w:t xml:space="preserve">  </w:t>
      </w:r>
      <w:r>
        <w:rPr>
          <w:rFonts w:hint="eastAsia" w:ascii="宋体" w:hAnsi="宋体"/>
          <w:spacing w:val="-3"/>
          <w:sz w:val="24"/>
          <w:u w:val="single"/>
        </w:rPr>
        <w:t xml:space="preserve">   </w:t>
      </w:r>
      <w:r>
        <w:rPr>
          <w:rFonts w:hint="eastAsia" w:ascii="宋体" w:hAnsi="宋体"/>
          <w:spacing w:val="-3"/>
          <w:sz w:val="24"/>
        </w:rPr>
        <w:t xml:space="preserve">（</w:t>
      </w:r>
      <w:r>
        <w:rPr>
          <w:rFonts w:hint="eastAsia" w:ascii="宋体" w:hAnsi="宋体"/>
          <w:spacing w:val="-3"/>
          <w:sz w:val="24"/>
        </w:rPr>
        <w:t xml:space="preserve">填写：</w:t>
      </w:r>
      <w:r>
        <w:rPr>
          <w:rFonts w:hint="eastAsia" w:ascii="宋体" w:hAnsi="宋体"/>
          <w:spacing w:val="-3"/>
          <w:sz w:val="24"/>
        </w:rPr>
        <w:t xml:space="preserve">中型企业、小型企业、微型企业）；</w:t>
      </w:r>
      <w:r/>
    </w:p>
    <w:p>
      <w:pPr>
        <w:ind w:firstLine="468"/>
        <w:spacing w:line="440" w:lineRule="exact"/>
        <w:rPr>
          <w:rFonts w:ascii="宋体" w:hAnsi="宋体"/>
          <w:spacing w:val="-3"/>
          <w:sz w:val="24"/>
          <w:u w:val="single"/>
        </w:rPr>
      </w:pPr>
      <w:r>
        <w:rPr>
          <w:rFonts w:hint="eastAsia" w:ascii="宋体" w:hAnsi="宋体"/>
          <w:spacing w:val="-3"/>
          <w:sz w:val="24"/>
        </w:rPr>
        <w:t xml:space="preserve">2 .</w:t>
      </w:r>
      <w:r>
        <w:rPr>
          <w:rFonts w:hint="eastAsia" w:ascii="宋体" w:hAnsi="宋体"/>
          <w:spacing w:val="-3"/>
          <w:sz w:val="24"/>
          <w:u w:val="single"/>
        </w:rPr>
        <w:t xml:space="preserve">      （标的名称）</w:t>
      </w:r>
      <w:r>
        <w:rPr>
          <w:rFonts w:hint="eastAsia" w:ascii="宋体" w:hAnsi="宋体"/>
          <w:spacing w:val="-3"/>
          <w:sz w:val="24"/>
        </w:rPr>
        <w:t xml:space="preserve"> ，属于</w:t>
      </w:r>
      <w:r>
        <w:rPr>
          <w:rFonts w:hint="eastAsia" w:ascii="宋体" w:hAnsi="宋体"/>
          <w:spacing w:val="-3"/>
          <w:sz w:val="24"/>
          <w:u w:val="single"/>
        </w:rPr>
        <w:t xml:space="preserve">工业 </w:t>
      </w:r>
      <w:r>
        <w:rPr>
          <w:rFonts w:hint="eastAsia" w:ascii="宋体" w:hAnsi="宋体"/>
          <w:spacing w:val="-3"/>
          <w:sz w:val="24"/>
        </w:rPr>
        <w:t xml:space="preserve">；制造商为</w:t>
      </w:r>
      <w:r>
        <w:rPr>
          <w:rFonts w:hint="eastAsia" w:ascii="宋体" w:hAnsi="宋体"/>
          <w:spacing w:val="-3"/>
          <w:sz w:val="24"/>
          <w:u w:val="single"/>
        </w:rPr>
        <w:t xml:space="preserve">         （企业名称）</w:t>
      </w:r>
      <w:r>
        <w:rPr>
          <w:rFonts w:hint="eastAsia" w:ascii="宋体" w:hAnsi="宋体"/>
          <w:spacing w:val="-3"/>
          <w:sz w:val="24"/>
        </w:rPr>
        <w:t xml:space="preserve">，从业人员</w:t>
      </w:r>
      <w:r>
        <w:rPr>
          <w:rFonts w:hint="eastAsia" w:ascii="宋体" w:hAnsi="宋体"/>
          <w:spacing w:val="-3"/>
          <w:sz w:val="24"/>
          <w:u w:val="single"/>
        </w:rPr>
        <w:t xml:space="preserve">     </w:t>
      </w:r>
      <w:r>
        <w:rPr>
          <w:rFonts w:hint="eastAsia" w:ascii="宋体" w:hAnsi="宋体"/>
          <w:spacing w:val="-3"/>
          <w:sz w:val="24"/>
        </w:rPr>
        <w:t xml:space="preserve">人，营业收入为</w:t>
      </w:r>
      <w:r>
        <w:rPr>
          <w:rFonts w:hint="eastAsia" w:ascii="宋体" w:hAnsi="宋体"/>
          <w:spacing w:val="-3"/>
          <w:sz w:val="24"/>
          <w:u w:val="single"/>
        </w:rPr>
        <w:t xml:space="preserve">     </w:t>
      </w:r>
      <w:r>
        <w:rPr>
          <w:rFonts w:hint="eastAsia" w:ascii="宋体" w:hAnsi="宋体"/>
          <w:spacing w:val="-3"/>
          <w:sz w:val="24"/>
        </w:rPr>
        <w:t xml:space="preserve">万元，资产总额为</w:t>
      </w:r>
      <w:r>
        <w:rPr>
          <w:rFonts w:hint="eastAsia" w:ascii="宋体" w:hAnsi="宋体"/>
          <w:spacing w:val="-3"/>
          <w:sz w:val="24"/>
          <w:u w:val="single"/>
        </w:rPr>
        <w:t xml:space="preserve">     </w:t>
      </w:r>
      <w:r>
        <w:rPr>
          <w:rFonts w:ascii="宋体" w:hAnsi="宋体"/>
          <w:sz w:val="24"/>
        </w:rPr>
        <w:t xml:space="preserve">万元</w:t>
      </w:r>
      <w:r>
        <w:rPr>
          <w:rFonts w:hint="eastAsia" w:ascii="宋体" w:hAnsi="宋体"/>
          <w:sz w:val="24"/>
          <w:vertAlign w:val="superscript"/>
        </w:rPr>
        <w:t xml:space="preserve">1</w:t>
      </w:r>
      <w:r>
        <w:rPr>
          <w:rFonts w:hint="eastAsia" w:ascii="宋体" w:hAnsi="宋体"/>
          <w:spacing w:val="-3"/>
          <w:sz w:val="24"/>
        </w:rPr>
        <w:t xml:space="preserve">，属于</w:t>
      </w:r>
      <w:r>
        <w:rPr>
          <w:rFonts w:hint="eastAsia" w:ascii="宋体" w:hAnsi="宋体"/>
          <w:spacing w:val="-3"/>
          <w:sz w:val="24"/>
          <w:u w:val="single"/>
        </w:rPr>
        <w:t xml:space="preserve">      </w:t>
      </w:r>
      <w:r>
        <w:rPr>
          <w:rFonts w:hint="eastAsia" w:ascii="宋体" w:hAnsi="宋体"/>
          <w:spacing w:val="-3"/>
          <w:sz w:val="24"/>
        </w:rPr>
        <w:t xml:space="preserve">（填写：中型企业、小型企业、微型企业）；</w:t>
      </w:r>
      <w:r/>
    </w:p>
    <w:p>
      <w:pPr>
        <w:ind w:firstLine="468"/>
        <w:spacing w:line="440" w:lineRule="exact"/>
        <w:rPr>
          <w:rFonts w:ascii="宋体" w:hAnsi="宋体"/>
          <w:spacing w:val="-3"/>
          <w:sz w:val="24"/>
          <w:u w:val="single"/>
        </w:rPr>
      </w:pPr>
      <w:r>
        <w:rPr>
          <w:rFonts w:hint="eastAsia" w:ascii="宋体" w:hAnsi="宋体"/>
          <w:spacing w:val="-3"/>
          <w:sz w:val="24"/>
        </w:rPr>
        <w:t xml:space="preserve">3 .</w:t>
      </w:r>
      <w:r>
        <w:rPr>
          <w:rFonts w:hint="eastAsia" w:ascii="宋体" w:hAnsi="宋体"/>
          <w:spacing w:val="-3"/>
          <w:sz w:val="24"/>
          <w:u w:val="single"/>
        </w:rPr>
        <w:t xml:space="preserve">      （标的名称）</w:t>
      </w:r>
      <w:r>
        <w:rPr>
          <w:rFonts w:hint="eastAsia" w:ascii="宋体" w:hAnsi="宋体"/>
          <w:spacing w:val="-3"/>
          <w:sz w:val="24"/>
        </w:rPr>
        <w:t xml:space="preserve"> ，属于</w:t>
      </w:r>
      <w:r>
        <w:rPr>
          <w:rFonts w:hint="eastAsia" w:ascii="宋体" w:hAnsi="宋体"/>
          <w:spacing w:val="-3"/>
          <w:sz w:val="24"/>
          <w:u w:val="single"/>
        </w:rPr>
        <w:t xml:space="preserve">工业 </w:t>
      </w:r>
      <w:r>
        <w:rPr>
          <w:rFonts w:hint="eastAsia" w:ascii="宋体" w:hAnsi="宋体"/>
          <w:spacing w:val="-3"/>
          <w:sz w:val="24"/>
        </w:rPr>
        <w:t xml:space="preserve">；制造商为</w:t>
      </w:r>
      <w:r>
        <w:rPr>
          <w:rFonts w:hint="eastAsia" w:ascii="宋体" w:hAnsi="宋体"/>
          <w:spacing w:val="-3"/>
          <w:sz w:val="24"/>
          <w:u w:val="single"/>
        </w:rPr>
        <w:t xml:space="preserve">         （企业名称）</w:t>
      </w:r>
      <w:r>
        <w:rPr>
          <w:rFonts w:hint="eastAsia" w:ascii="宋体" w:hAnsi="宋体"/>
          <w:spacing w:val="-3"/>
          <w:sz w:val="24"/>
        </w:rPr>
        <w:t xml:space="preserve">，从业人员</w:t>
      </w:r>
      <w:r>
        <w:rPr>
          <w:rFonts w:hint="eastAsia" w:ascii="宋体" w:hAnsi="宋体"/>
          <w:spacing w:val="-3"/>
          <w:sz w:val="24"/>
          <w:u w:val="single"/>
        </w:rPr>
        <w:t xml:space="preserve">     </w:t>
      </w:r>
      <w:r>
        <w:rPr>
          <w:rFonts w:hint="eastAsia" w:ascii="宋体" w:hAnsi="宋体"/>
          <w:spacing w:val="-3"/>
          <w:sz w:val="24"/>
        </w:rPr>
        <w:t xml:space="preserve">人，营业收入为</w:t>
      </w:r>
      <w:r>
        <w:rPr>
          <w:rFonts w:hint="eastAsia" w:ascii="宋体" w:hAnsi="宋体"/>
          <w:spacing w:val="-3"/>
          <w:sz w:val="24"/>
          <w:u w:val="single"/>
        </w:rPr>
        <w:t xml:space="preserve">     </w:t>
      </w:r>
      <w:r>
        <w:rPr>
          <w:rFonts w:hint="eastAsia" w:ascii="宋体" w:hAnsi="宋体"/>
          <w:spacing w:val="-3"/>
          <w:sz w:val="24"/>
        </w:rPr>
        <w:t xml:space="preserve">万元，资产总额为</w:t>
      </w:r>
      <w:r>
        <w:rPr>
          <w:rFonts w:hint="eastAsia" w:ascii="宋体" w:hAnsi="宋体"/>
          <w:spacing w:val="-3"/>
          <w:sz w:val="24"/>
          <w:u w:val="single"/>
        </w:rPr>
        <w:t xml:space="preserve">     </w:t>
      </w:r>
      <w:r>
        <w:rPr>
          <w:rFonts w:ascii="宋体" w:hAnsi="宋体"/>
          <w:sz w:val="24"/>
        </w:rPr>
        <w:t xml:space="preserve">万元</w:t>
      </w:r>
      <w:r>
        <w:rPr>
          <w:rFonts w:hint="eastAsia" w:ascii="宋体" w:hAnsi="宋体"/>
          <w:sz w:val="24"/>
          <w:vertAlign w:val="superscript"/>
        </w:rPr>
        <w:t xml:space="preserve">1</w:t>
      </w:r>
      <w:r>
        <w:rPr>
          <w:rFonts w:hint="eastAsia" w:ascii="宋体" w:hAnsi="宋体"/>
          <w:spacing w:val="-3"/>
          <w:sz w:val="24"/>
        </w:rPr>
        <w:t xml:space="preserve">，属于</w:t>
      </w:r>
      <w:r>
        <w:rPr>
          <w:rFonts w:hint="eastAsia" w:ascii="宋体" w:hAnsi="宋体"/>
          <w:spacing w:val="-3"/>
          <w:sz w:val="24"/>
          <w:u w:val="single"/>
        </w:rPr>
        <w:t xml:space="preserve">      </w:t>
      </w:r>
      <w:r>
        <w:rPr>
          <w:rFonts w:hint="eastAsia" w:ascii="宋体" w:hAnsi="宋体"/>
          <w:spacing w:val="-3"/>
          <w:sz w:val="24"/>
        </w:rPr>
        <w:t xml:space="preserve">（填写：中型企业、小型企业、微型企业）；</w:t>
      </w:r>
      <w:r/>
    </w:p>
    <w:p>
      <w:pPr>
        <w:ind w:firstLine="468"/>
        <w:spacing w:line="440" w:lineRule="exact"/>
        <w:rPr>
          <w:rFonts w:ascii="宋体" w:hAnsi="宋体"/>
          <w:spacing w:val="-3"/>
          <w:sz w:val="24"/>
          <w:u w:val="single"/>
        </w:rPr>
      </w:pPr>
      <w:r>
        <w:rPr>
          <w:rFonts w:ascii="宋体" w:hAnsi="宋体"/>
          <w:spacing w:val="-3"/>
          <w:sz w:val="24"/>
          <w:u w:val="single"/>
        </w:rPr>
      </w:r>
      <w:r/>
    </w:p>
    <w:p>
      <w:pPr>
        <w:ind w:firstLine="468"/>
        <w:spacing w:line="440" w:lineRule="exact"/>
        <w:rPr>
          <w:rFonts w:ascii="宋体" w:hAnsi="宋体"/>
          <w:spacing w:val="-3"/>
          <w:sz w:val="24"/>
        </w:rPr>
      </w:pPr>
      <w:r>
        <w:rPr>
          <w:rFonts w:hint="eastAsia" w:ascii="宋体" w:hAnsi="宋体"/>
          <w:spacing w:val="-3"/>
          <w:sz w:val="24"/>
        </w:rPr>
        <w:t xml:space="preserve">……</w:t>
      </w:r>
      <w:r/>
    </w:p>
    <w:p>
      <w:pPr>
        <w:ind w:firstLine="480"/>
        <w:jc w:val="left"/>
        <w:spacing w:line="440" w:lineRule="exact"/>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ind w:firstLine="480"/>
        <w:jc w:val="left"/>
        <w:spacing w:line="440" w:lineRule="exact"/>
        <w:rPr>
          <w:rFonts w:ascii="宋体" w:hAnsi="宋体"/>
          <w:sz w:val="24"/>
        </w:rPr>
      </w:pPr>
      <w:r>
        <w:rPr>
          <w:rFonts w:ascii="宋体" w:hAnsi="宋体"/>
          <w:sz w:val="24"/>
        </w:rPr>
        <w:t xml:space="preserve">本企业对上述声明内容的真实性负责。如有虚假，将依法承担相应责任。</w:t>
      </w:r>
      <w:r/>
    </w:p>
    <w:p>
      <w:pPr>
        <w:ind w:right="900" w:firstLine="480"/>
        <w:jc w:val="right"/>
        <w:spacing w:line="440" w:lineRule="exact"/>
        <w:rPr>
          <w:rFonts w:ascii="宋体" w:hAnsi="宋体"/>
          <w:sz w:val="24"/>
          <w:szCs w:val="24"/>
        </w:rPr>
      </w:pPr>
      <w:r>
        <w:rPr>
          <w:rFonts w:hint="eastAsia" w:ascii="宋体" w:hAnsi="宋体"/>
          <w:sz w:val="24"/>
          <w:szCs w:val="24"/>
        </w:rPr>
        <w:t xml:space="preserve">企业名称（加盖CA电子公章）：</w:t>
      </w:r>
      <w:r/>
    </w:p>
    <w:p>
      <w:pPr>
        <w:ind w:right="900" w:firstLine="480"/>
        <w:jc w:val="right"/>
        <w:spacing w:line="440" w:lineRule="exact"/>
        <w:rPr>
          <w:rFonts w:ascii="宋体" w:hAnsi="宋体"/>
          <w:sz w:val="24"/>
          <w:szCs w:val="24"/>
        </w:rPr>
      </w:pPr>
      <w:r>
        <w:rPr>
          <w:rFonts w:hint="eastAsia" w:ascii="宋体" w:hAnsi="宋体" w:cs="宋体"/>
          <w:bCs/>
          <w:sz w:val="24"/>
        </w:rPr>
        <w:t xml:space="preserve">日 期：    年     月     日</w:t>
      </w:r>
      <w:r/>
    </w:p>
    <w:p>
      <w:pPr>
        <w:ind w:firstLine="480"/>
        <w:jc w:val="left"/>
        <w:spacing w:line="440" w:lineRule="exact"/>
        <w:rPr>
          <w:rFonts w:ascii="宋体" w:hAnsi="宋体"/>
          <w:sz w:val="24"/>
        </w:rPr>
      </w:pPr>
      <w:r>
        <w:rPr>
          <w:rFonts w:hint="eastAsia" w:ascii="宋体" w:hAnsi="宋体"/>
          <w:sz w:val="24"/>
        </w:rPr>
        <w:t xml:space="preserve">备注：</w:t>
      </w:r>
      <w:r>
        <w:rPr>
          <w:rFonts w:ascii="宋体" w:hAnsi="宋体"/>
          <w:sz w:val="24"/>
        </w:rPr>
        <w:t xml:space="preserve">1</w:t>
      </w:r>
      <w:r>
        <w:rPr>
          <w:rFonts w:hint="eastAsia" w:ascii="宋体" w:hAnsi="宋体"/>
          <w:sz w:val="24"/>
        </w:rPr>
        <w:t xml:space="preserve">、参照《关于印发中小企业划型标准规定的通知》（工信部联企业【2</w:t>
      </w:r>
      <w:r>
        <w:rPr>
          <w:rFonts w:ascii="宋体" w:hAnsi="宋体"/>
          <w:sz w:val="24"/>
        </w:rPr>
        <w:t xml:space="preserve">011</w:t>
      </w:r>
      <w:r>
        <w:rPr>
          <w:rFonts w:hint="eastAsia" w:ascii="宋体" w:hAnsi="宋体"/>
          <w:sz w:val="24"/>
        </w:rPr>
        <w:t xml:space="preserve">】3</w:t>
      </w:r>
      <w:r>
        <w:rPr>
          <w:rFonts w:ascii="宋体" w:hAnsi="宋体"/>
          <w:sz w:val="24"/>
        </w:rPr>
        <w:t xml:space="preserve">00号</w:t>
      </w:r>
      <w:r>
        <w:rPr>
          <w:rFonts w:hint="eastAsia" w:ascii="宋体" w:hAnsi="宋体"/>
          <w:sz w:val="24"/>
        </w:rPr>
        <w:t xml:space="preserve">）文件，</w:t>
      </w:r>
      <w:r>
        <w:rPr>
          <w:rFonts w:ascii="宋体" w:hAnsi="宋体"/>
          <w:sz w:val="24"/>
        </w:rPr>
        <w:t xml:space="preserve">本项目所属行业为</w:t>
      </w:r>
      <w:r>
        <w:rPr>
          <w:rFonts w:hint="eastAsia" w:ascii="宋体" w:hAnsi="宋体"/>
          <w:b/>
          <w:sz w:val="24"/>
          <w:u w:val="single"/>
        </w:rPr>
        <w:t xml:space="preserve">工业</w:t>
      </w:r>
      <w:r>
        <w:rPr>
          <w:rFonts w:hint="eastAsia" w:ascii="宋体" w:hAnsi="宋体"/>
          <w:sz w:val="24"/>
        </w:rPr>
        <w:t xml:space="preserve">。2、请如实填写属于</w:t>
      </w:r>
      <w:r>
        <w:rPr>
          <w:rFonts w:ascii="宋体" w:hAnsi="宋体"/>
          <w:sz w:val="24"/>
        </w:rPr>
        <w:t xml:space="preserve">中型企业</w:t>
      </w:r>
      <w:r>
        <w:rPr>
          <w:rFonts w:hint="eastAsia" w:ascii="宋体" w:hAnsi="宋体"/>
          <w:sz w:val="24"/>
        </w:rPr>
        <w:t xml:space="preserve">或</w:t>
      </w:r>
      <w:r>
        <w:rPr>
          <w:rFonts w:ascii="宋体" w:hAnsi="宋体"/>
          <w:sz w:val="24"/>
        </w:rPr>
        <w:t xml:space="preserve">小型企业</w:t>
      </w:r>
      <w:r>
        <w:rPr>
          <w:rFonts w:hint="eastAsia" w:ascii="宋体" w:hAnsi="宋体"/>
          <w:sz w:val="24"/>
        </w:rPr>
        <w:t xml:space="preserve">或</w:t>
      </w:r>
      <w:r>
        <w:rPr>
          <w:rFonts w:ascii="宋体" w:hAnsi="宋体"/>
          <w:sz w:val="24"/>
        </w:rPr>
        <w:t xml:space="preserve">微型企业</w:t>
      </w:r>
      <w:r>
        <w:rPr>
          <w:rFonts w:hint="eastAsia" w:ascii="宋体" w:hAnsi="宋体"/>
          <w:sz w:val="24"/>
        </w:rPr>
        <w:t xml:space="preserve">。3、</w:t>
      </w:r>
      <w:r>
        <w:rPr>
          <w:rFonts w:hint="eastAsia" w:ascii="宋体" w:hAnsi="宋体"/>
          <w:sz w:val="24"/>
          <w:vertAlign w:val="superscript"/>
        </w:rPr>
        <w:t xml:space="preserve">1</w:t>
      </w:r>
      <w:r>
        <w:rPr>
          <w:rFonts w:hint="eastAsia" w:ascii="宋体" w:hAnsi="宋体"/>
          <w:sz w:val="24"/>
        </w:rPr>
        <w:t xml:space="preserve">从业人员、营业收入、资产总额填报上一年度数据，无上一年度数据的新成立企业可不填报。4、响应单位根据《政府采购促进中小企业发展管理办法》提供的“中小企业声明函”内容不实，属于提供虚假材料谋取中标、成交，依照《中华人民共和国政府采购法》等国家有关规定追究相应责任。</w:t>
      </w:r>
      <w:r/>
    </w:p>
    <w:p>
      <w:pPr>
        <w:jc w:val="left"/>
        <w:widowControl/>
        <w:rPr>
          <w:rFonts w:ascii="宋体" w:hAnsi="宋体" w:cs="宋体"/>
          <w:b/>
          <w:bCs/>
          <w:sz w:val="28"/>
          <w:szCs w:val="28"/>
        </w:rPr>
      </w:pPr>
      <w:r>
        <w:rPr>
          <w:rFonts w:hAnsi="宋体"/>
          <w:b/>
          <w:bCs/>
          <w:sz w:val="28"/>
          <w:szCs w:val="28"/>
        </w:rPr>
        <w:br w:type="page" w:clear="all"/>
      </w:r>
      <w:r/>
    </w:p>
    <w:p>
      <w:pPr>
        <w:pStyle w:val="990"/>
        <w:ind w:firstLine="562"/>
        <w:spacing w:line="520" w:lineRule="exact"/>
        <w:rPr>
          <w:rFonts w:hAnsi="宋体"/>
          <w:b/>
          <w:bCs/>
          <w:sz w:val="28"/>
          <w:szCs w:val="28"/>
        </w:rPr>
      </w:pPr>
      <w:r>
        <w:rPr>
          <w:rFonts w:hint="eastAsia" w:hAnsi="宋体"/>
          <w:b/>
          <w:bCs/>
          <w:sz w:val="28"/>
          <w:szCs w:val="28"/>
        </w:rPr>
        <w:t xml:space="preserve">残疾人福利性单位声明函(如有，非残疾人福利性单位不需提供）</w:t>
      </w:r>
      <w:r/>
    </w:p>
    <w:p>
      <w:pPr>
        <w:pStyle w:val="989"/>
        <w:rPr>
          <w:rFonts w:ascii="宋体" w:hAnsi="宋体" w:cs="宋体"/>
        </w:rPr>
      </w:pPr>
      <w:r>
        <w:rPr>
          <w:rFonts w:ascii="宋体" w:hAnsi="宋体" w:cs="宋体"/>
        </w:rPr>
      </w:r>
      <w:r/>
    </w:p>
    <w:p>
      <w:pPr>
        <w:ind w:firstLine="480"/>
        <w:spacing w:line="440" w:lineRule="exact"/>
        <w:rPr>
          <w:rFonts w:ascii="宋体" w:hAnsi="宋体" w:cs="宋体"/>
          <w:bCs/>
          <w:sz w:val="24"/>
        </w:rPr>
      </w:pPr>
      <w:r>
        <w:rPr>
          <w:rFonts w:hint="eastAsia" w:ascii="宋体" w:hAnsi="宋体" w:cs="宋体"/>
          <w:bCs/>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440" w:lineRule="exact"/>
        <w:rPr>
          <w:rFonts w:ascii="宋体" w:hAnsi="宋体" w:cs="宋体"/>
          <w:bCs/>
          <w:sz w:val="24"/>
        </w:rPr>
      </w:pPr>
      <w:r>
        <w:rPr>
          <w:rFonts w:hint="eastAsia" w:ascii="宋体" w:hAnsi="宋体" w:cs="宋体"/>
          <w:bCs/>
          <w:sz w:val="24"/>
        </w:rPr>
        <w:t xml:space="preserve">本单位对上述声明的真实性负责。如有虚假，将依法承担相应责任。</w:t>
      </w:r>
      <w:r/>
    </w:p>
    <w:p>
      <w:pPr>
        <w:ind w:firstLine="643"/>
        <w:jc w:val="center"/>
        <w:spacing w:line="440" w:lineRule="exact"/>
        <w:rPr>
          <w:rFonts w:ascii="宋体" w:hAnsi="宋体" w:cs="宋体"/>
          <w:b/>
          <w:sz w:val="32"/>
          <w:szCs w:val="32"/>
        </w:rPr>
      </w:pPr>
      <w:r>
        <w:rPr>
          <w:rFonts w:ascii="宋体" w:hAnsi="宋体" w:cs="宋体"/>
          <w:b/>
          <w:sz w:val="32"/>
          <w:szCs w:val="32"/>
        </w:rPr>
      </w:r>
      <w:r/>
    </w:p>
    <w:p>
      <w:pPr>
        <w:ind w:firstLine="643"/>
        <w:jc w:val="center"/>
        <w:spacing w:line="440" w:lineRule="exact"/>
        <w:rPr>
          <w:rFonts w:ascii="宋体" w:hAnsi="宋体" w:cs="宋体"/>
          <w:b/>
          <w:sz w:val="32"/>
          <w:szCs w:val="32"/>
        </w:rPr>
      </w:pPr>
      <w:r>
        <w:rPr>
          <w:rFonts w:ascii="宋体" w:hAnsi="宋体" w:cs="宋体"/>
          <w:b/>
          <w:sz w:val="32"/>
          <w:szCs w:val="32"/>
        </w:rPr>
      </w:r>
      <w:r/>
    </w:p>
    <w:p>
      <w:pPr>
        <w:ind w:right="180" w:firstLine="480"/>
        <w:jc w:val="right"/>
        <w:spacing w:line="440" w:lineRule="exact"/>
        <w:rPr>
          <w:rFonts w:ascii="宋体" w:hAnsi="宋体"/>
          <w:sz w:val="24"/>
          <w:szCs w:val="24"/>
        </w:rPr>
      </w:pPr>
      <w:r>
        <w:rPr>
          <w:rFonts w:hint="eastAsia" w:ascii="宋体" w:hAnsi="宋体"/>
          <w:sz w:val="24"/>
          <w:szCs w:val="24"/>
        </w:rPr>
        <w:t xml:space="preserve">企业名称（加盖CA电子公章）：</w:t>
      </w:r>
      <w:r/>
    </w:p>
    <w:p>
      <w:pPr>
        <w:pStyle w:val="985"/>
        <w:ind w:firstLine="420"/>
        <w:spacing w:line="440" w:lineRule="exact"/>
        <w:rPr>
          <w:rFonts w:ascii="宋体" w:hAnsi="宋体" w:cs="宋体"/>
        </w:rPr>
      </w:pPr>
      <w:r>
        <w:rPr>
          <w:rFonts w:ascii="宋体" w:hAnsi="宋体" w:cs="宋体"/>
        </w:rPr>
      </w:r>
      <w:r/>
    </w:p>
    <w:p>
      <w:pPr>
        <w:ind w:firstLine="480"/>
        <w:jc w:val="right"/>
        <w:spacing w:line="440" w:lineRule="exact"/>
        <w:rPr>
          <w:rFonts w:ascii="宋体" w:hAnsi="宋体" w:cs="宋体"/>
          <w:bCs/>
          <w:sz w:val="24"/>
        </w:rPr>
      </w:pPr>
      <w:r>
        <w:rPr>
          <w:rFonts w:hint="eastAsia" w:ascii="宋体" w:hAnsi="宋体" w:cs="宋体"/>
          <w:bCs/>
          <w:sz w:val="24"/>
        </w:rPr>
        <w:t xml:space="preserve">日 期：    年     月     日</w:t>
      </w:r>
      <w:r/>
    </w:p>
    <w:p>
      <w:pPr>
        <w:jc w:val="left"/>
        <w:widowControl/>
        <w:rPr>
          <w:rFonts w:ascii="宋体" w:hAnsi="宋体" w:cs="宋体"/>
          <w:sz w:val="28"/>
          <w:szCs w:val="28"/>
        </w:rPr>
      </w:pPr>
      <w:r>
        <w:rPr>
          <w:rFonts w:ascii="宋体" w:hAnsi="宋体" w:cs="宋体"/>
          <w:sz w:val="28"/>
          <w:szCs w:val="28"/>
        </w:rPr>
        <w:br w:type="page" w:clear="all"/>
      </w:r>
      <w:r/>
    </w:p>
    <w:p>
      <w:pPr>
        <w:ind w:firstLine="560"/>
        <w:spacing w:line="360" w:lineRule="auto"/>
        <w:rPr>
          <w:rFonts w:ascii="宋体" w:hAnsi="宋体" w:cs="宋体"/>
          <w:sz w:val="28"/>
          <w:szCs w:val="28"/>
        </w:rPr>
      </w:pPr>
      <w:r>
        <w:rPr>
          <w:rFonts w:ascii="宋体" w:hAnsi="宋体" w:cs="宋体"/>
          <w:sz w:val="28"/>
          <w:szCs w:val="28"/>
        </w:rPr>
      </w:r>
      <w:r/>
    </w:p>
    <w:p>
      <w:pPr>
        <w:jc w:val="center"/>
        <w:spacing w:line="480" w:lineRule="auto"/>
        <w:rPr>
          <w:rFonts w:ascii="宋体" w:hAnsi="宋体" w:cs="宋体"/>
          <w:b/>
          <w:sz w:val="32"/>
          <w:szCs w:val="32"/>
        </w:rPr>
      </w:pPr>
      <w:r>
        <w:rPr>
          <w:rFonts w:hint="eastAsia" w:ascii="宋体" w:hAnsi="宋体" w:cs="宋体"/>
          <w:b/>
          <w:sz w:val="32"/>
          <w:szCs w:val="32"/>
        </w:rPr>
        <w:t xml:space="preserve">监狱企业证明材料</w:t>
      </w:r>
      <w:r>
        <w:rPr>
          <w:rFonts w:hint="eastAsia" w:hAnsi="宋体"/>
          <w:b/>
          <w:bCs/>
          <w:sz w:val="28"/>
          <w:szCs w:val="28"/>
        </w:rPr>
        <w:t xml:space="preserve">（如有，非监狱企业不需提供）</w:t>
      </w:r>
      <w:r/>
    </w:p>
    <w:p>
      <w:pPr>
        <w:ind w:firstLine="480"/>
        <w:spacing w:line="800" w:lineRule="exact"/>
        <w:rPr>
          <w:rFonts w:ascii="宋体" w:hAnsi="宋体" w:cs="宋体"/>
          <w:bCs/>
          <w:sz w:val="24"/>
        </w:rPr>
      </w:pPr>
      <w:r>
        <w:rPr>
          <w:rFonts w:hint="eastAsia" w:ascii="宋体" w:hAnsi="宋体" w:cs="宋体"/>
          <w:bCs/>
          <w:sz w:val="24"/>
        </w:rPr>
        <w:t xml:space="preserve">参加政府采购活动的监狱企业应当提供省级以上监狱管理局、戒毒管理局（含新疆生产建设兵团）出具的属于监狱企业的证明文件扫描件</w:t>
      </w:r>
      <w:r>
        <w:rPr>
          <w:rFonts w:hint="eastAsia" w:ascii="宋体" w:hAnsi="宋体" w:cs="宋体"/>
          <w:bCs/>
          <w:sz w:val="24"/>
        </w:rPr>
        <w:t xml:space="preserve">并</w:t>
      </w:r>
      <w:r>
        <w:rPr>
          <w:rFonts w:hint="eastAsia" w:ascii="宋体" w:hAnsi="宋体" w:cs="宋体"/>
          <w:bCs/>
          <w:sz w:val="24"/>
        </w:rPr>
        <w:t xml:space="preserve">加盖申请人公章。</w:t>
      </w:r>
      <w:r/>
    </w:p>
    <w:p>
      <w:pPr>
        <w:rPr>
          <w:rFonts w:ascii="宋体" w:hAnsi="宋体" w:cs="宋体"/>
          <w:bCs/>
          <w:sz w:val="24"/>
        </w:rPr>
        <w:outlineLvl w:val="1"/>
      </w:pPr>
      <w:r>
        <w:rPr>
          <w:rFonts w:ascii="宋体" w:hAnsi="宋体" w:cs="宋体"/>
          <w:bCs/>
          <w:sz w:val="24"/>
        </w:rPr>
      </w:r>
      <w:r/>
    </w:p>
    <w:p>
      <w:pPr>
        <w:rPr>
          <w:rFonts w:ascii="宋体" w:hAnsi="宋体" w:cs="宋体"/>
          <w:bCs/>
          <w:sz w:val="24"/>
        </w:rPr>
        <w:outlineLvl w:val="1"/>
      </w:pPr>
      <w:r>
        <w:rPr>
          <w:rFonts w:ascii="宋体" w:hAnsi="宋体" w:cs="宋体"/>
          <w:bCs/>
          <w:sz w:val="24"/>
        </w:rPr>
      </w:r>
      <w:r/>
    </w:p>
    <w:p>
      <w:pPr>
        <w:rPr>
          <w:rFonts w:ascii="宋体" w:hAnsi="宋体" w:cs="宋体"/>
          <w:bCs/>
          <w:sz w:val="24"/>
        </w:rPr>
        <w:outlineLvl w:val="1"/>
      </w:pPr>
      <w:r>
        <w:rPr>
          <w:rFonts w:ascii="宋体" w:hAnsi="宋体" w:cs="宋体"/>
          <w:bCs/>
          <w:sz w:val="24"/>
        </w:rPr>
      </w:r>
      <w:r/>
    </w:p>
    <w:p>
      <w:pPr>
        <w:jc w:val="center"/>
        <w:spacing w:line="480" w:lineRule="auto"/>
        <w:rPr>
          <w:rFonts w:ascii="宋体" w:hAnsi="宋体" w:cs="宋体"/>
          <w:b/>
          <w:sz w:val="32"/>
          <w:szCs w:val="32"/>
        </w:rPr>
      </w:pPr>
      <w:r>
        <w:rPr>
          <w:rFonts w:hint="eastAsia" w:ascii="宋体" w:hAnsi="宋体" w:cs="宋体"/>
          <w:b/>
          <w:sz w:val="32"/>
          <w:szCs w:val="32"/>
        </w:rPr>
        <w:t xml:space="preserve">节能产品认证证书</w:t>
      </w:r>
      <w:r>
        <w:rPr>
          <w:rFonts w:hint="eastAsia" w:ascii="宋体" w:hAnsi="宋体" w:cs="宋体"/>
          <w:b/>
          <w:sz w:val="32"/>
          <w:szCs w:val="32"/>
        </w:rPr>
        <w:t xml:space="preserve">（如为节能产品）</w:t>
      </w:r>
      <w:r/>
    </w:p>
    <w:p>
      <w:pPr>
        <w:pStyle w:val="764"/>
      </w:pPr>
      <w:r/>
      <w:r/>
    </w:p>
    <w:p>
      <w:pPr>
        <w:ind w:firstLine="480"/>
        <w:spacing w:line="800" w:lineRule="exact"/>
        <w:rPr>
          <w:rFonts w:ascii="宋体" w:hAnsi="宋体" w:cs="宋体"/>
          <w:bCs/>
          <w:sz w:val="24"/>
        </w:rPr>
      </w:pPr>
      <w:r>
        <w:rPr>
          <w:rFonts w:hint="eastAsia" w:ascii="宋体" w:hAnsi="宋体" w:cs="宋体"/>
          <w:bCs/>
          <w:sz w:val="24"/>
        </w:rPr>
        <w:t xml:space="preserve">（提供国家确定的认证机构出具的、处于有效期之内的产品认证证书）</w:t>
      </w:r>
      <w:r/>
    </w:p>
    <w:p>
      <w:pPr>
        <w:jc w:val="center"/>
        <w:rPr>
          <w:rFonts w:ascii="宋体" w:hAnsi="宋体" w:cs="宋体"/>
          <w:b/>
          <w:bCs/>
          <w:szCs w:val="21"/>
        </w:rPr>
      </w:pPr>
      <w:r>
        <w:rPr>
          <w:rFonts w:ascii="宋体" w:hAnsi="宋体" w:cs="宋体"/>
          <w:b/>
          <w:bCs/>
          <w:szCs w:val="21"/>
        </w:rPr>
      </w:r>
      <w:r/>
    </w:p>
    <w:p>
      <w:pPr>
        <w:pStyle w:val="763"/>
      </w:pPr>
      <w:r/>
      <w:r/>
    </w:p>
    <w:p>
      <w:pPr>
        <w:jc w:val="center"/>
        <w:spacing w:line="480" w:lineRule="auto"/>
        <w:rPr>
          <w:rFonts w:ascii="宋体" w:hAnsi="宋体" w:cs="宋体"/>
          <w:b/>
          <w:sz w:val="32"/>
          <w:szCs w:val="32"/>
        </w:rPr>
      </w:pPr>
      <w:r>
        <w:rPr>
          <w:rFonts w:hint="eastAsia" w:ascii="宋体" w:hAnsi="宋体" w:cs="宋体"/>
          <w:b/>
          <w:sz w:val="32"/>
          <w:szCs w:val="32"/>
        </w:rPr>
        <w:t xml:space="preserve">环境标志产品认证证书</w:t>
      </w:r>
      <w:r>
        <w:rPr>
          <w:rFonts w:hint="eastAsia" w:ascii="宋体" w:hAnsi="宋体" w:cs="宋体"/>
          <w:b/>
          <w:sz w:val="32"/>
          <w:szCs w:val="32"/>
        </w:rPr>
        <w:t xml:space="preserve">（如为环境标志产品）</w:t>
      </w:r>
      <w:r/>
    </w:p>
    <w:p>
      <w:pPr>
        <w:ind w:firstLine="480"/>
        <w:spacing w:line="800" w:lineRule="exact"/>
        <w:rPr>
          <w:rFonts w:ascii="宋体" w:hAnsi="宋体" w:cs="宋体"/>
          <w:bCs/>
          <w:sz w:val="24"/>
        </w:rPr>
      </w:pPr>
      <w:r>
        <w:rPr>
          <w:rFonts w:hint="eastAsia" w:ascii="宋体" w:hAnsi="宋体" w:cs="宋体"/>
          <w:bCs/>
          <w:sz w:val="24"/>
        </w:rPr>
        <w:t xml:space="preserve">（提供国家确定的认证机构出具的、处于有效期之内的产品认证证书）</w:t>
      </w:r>
      <w:r/>
    </w:p>
    <w:p>
      <w:pPr>
        <w:ind w:right="720"/>
        <w:spacing w:line="360" w:lineRule="auto"/>
        <w:rPr>
          <w:rFonts w:ascii="宋体" w:hAnsi="宋体"/>
          <w:sz w:val="24"/>
          <w:szCs w:val="24"/>
        </w:rPr>
      </w:pPr>
      <w:r>
        <w:rPr>
          <w:rFonts w:ascii="宋体" w:hAnsi="宋体"/>
          <w:sz w:val="24"/>
          <w:szCs w:val="24"/>
        </w:rPr>
      </w:r>
      <w:r/>
    </w:p>
    <w:p>
      <w:pPr>
        <w:jc w:val="center"/>
        <w:spacing w:line="360" w:lineRule="auto"/>
      </w:pPr>
      <w:r>
        <w:br w:type="page" w:clear="all"/>
      </w:r>
      <w:r/>
    </w:p>
    <w:p>
      <w:pPr>
        <w:jc w:val="center"/>
        <w:spacing w:line="360" w:lineRule="auto"/>
        <w:rPr>
          <w:rFonts w:ascii="黑体" w:hAnsi="黑体" w:eastAsia="黑体"/>
          <w:b/>
          <w:sz w:val="32"/>
          <w:szCs w:val="32"/>
          <w:u w:val="single"/>
        </w:rPr>
      </w:pPr>
      <w:r>
        <w:rPr>
          <w:rFonts w:hint="eastAsia" w:ascii="黑体" w:hAnsi="黑体" w:eastAsia="黑体"/>
          <w:b/>
          <w:sz w:val="32"/>
          <w:szCs w:val="32"/>
          <w:u w:val="single"/>
        </w:rPr>
        <w:t xml:space="preserve">十、</w:t>
      </w:r>
      <w:r>
        <w:rPr>
          <w:rFonts w:hint="eastAsia" w:ascii="黑体" w:hAnsi="黑体" w:eastAsia="黑体"/>
          <w:b/>
          <w:sz w:val="32"/>
          <w:szCs w:val="32"/>
          <w:u w:val="single"/>
        </w:rPr>
        <w:t xml:space="preserve">谈判报价</w:t>
      </w:r>
      <w:r>
        <w:rPr>
          <w:rFonts w:hint="eastAsia" w:ascii="黑体" w:hAnsi="黑体" w:eastAsia="黑体"/>
          <w:b/>
          <w:sz w:val="32"/>
          <w:szCs w:val="32"/>
          <w:u w:val="single"/>
        </w:rPr>
        <w:t xml:space="preserve">表 </w:t>
      </w:r>
      <w:r/>
    </w:p>
    <w:p>
      <w:pPr>
        <w:spacing w:line="360" w:lineRule="auto"/>
        <w:rPr>
          <w:sz w:val="20"/>
          <w:szCs w:val="20"/>
        </w:rPr>
      </w:pPr>
      <w:r>
        <w:rPr>
          <w:sz w:val="20"/>
          <w:szCs w:val="20"/>
        </w:rPr>
      </w:r>
      <w:r/>
    </w:p>
    <w:p>
      <w:pPr>
        <w:spacing w:line="360" w:lineRule="auto"/>
        <w:rPr>
          <w:rFonts w:ascii="黑体" w:hAnsi="黑体" w:eastAsia="黑体"/>
          <w:bCs/>
          <w:sz w:val="24"/>
          <w:szCs w:val="24"/>
        </w:rPr>
      </w:pPr>
      <w:r>
        <w:rPr>
          <w:rFonts w:ascii="黑体" w:hAnsi="黑体" w:eastAsia="黑体"/>
          <w:bCs/>
          <w:sz w:val="24"/>
          <w:szCs w:val="24"/>
        </w:rPr>
        <w:t xml:space="preserve">项目编号：</w:t>
      </w:r>
      <w:r/>
    </w:p>
    <w:p>
      <w:pPr>
        <w:spacing w:line="360" w:lineRule="auto"/>
        <w:rPr>
          <w:rFonts w:ascii="黑体" w:hAnsi="黑体" w:eastAsia="黑体"/>
          <w:bCs/>
          <w:sz w:val="24"/>
          <w:szCs w:val="24"/>
        </w:rPr>
      </w:pPr>
      <w:r>
        <w:rPr>
          <w:rFonts w:ascii="黑体" w:hAnsi="黑体" w:eastAsia="黑体"/>
          <w:bCs/>
          <w:sz w:val="24"/>
          <w:szCs w:val="24"/>
        </w:rPr>
        <w:t xml:space="preserve">本次为首次报价</w:t>
      </w:r>
      <w:r/>
    </w:p>
    <w:p>
      <w:pPr>
        <w:spacing w:line="360" w:lineRule="auto"/>
        <w:rPr>
          <w:rFonts w:ascii="黑体" w:hAnsi="黑体" w:eastAsia="黑体"/>
          <w:bCs/>
          <w:sz w:val="24"/>
          <w:szCs w:val="24"/>
        </w:rPr>
      </w:pPr>
      <w:r>
        <w:rPr>
          <w:rFonts w:ascii="黑体" w:hAnsi="黑体" w:eastAsia="黑体"/>
          <w:bCs/>
          <w:sz w:val="24"/>
          <w:szCs w:val="24"/>
        </w:rPr>
        <w:t xml:space="preserve">货币单位：人民币元</w:t>
      </w:r>
      <w:r/>
    </w:p>
    <w:tbl>
      <w:tblPr>
        <w:tblW w:w="0" w:type="auto"/>
        <w:tblCellSpacing w:w="15" w:type="dxa"/>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1785"/>
        <w:gridCol w:w="2010"/>
        <w:gridCol w:w="3001"/>
        <w:gridCol w:w="1985"/>
      </w:tblGrid>
      <w:tr>
        <w:trPr>
          <w:tblCellSpacing w:w="15" w:type="dxa"/>
          <w:trHeight w:val="803"/>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rFonts w:ascii="黑体" w:hAnsi="黑体" w:eastAsia="黑体"/>
                <w:bCs/>
                <w:sz w:val="24"/>
                <w:szCs w:val="24"/>
              </w:rPr>
            </w:pPr>
            <w:r>
              <w:rPr>
                <w:rFonts w:ascii="黑体" w:hAnsi="黑体" w:eastAsia="黑体"/>
                <w:bCs/>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rFonts w:ascii="黑体" w:hAnsi="黑体" w:eastAsia="黑体"/>
                <w:bCs/>
                <w:sz w:val="24"/>
                <w:szCs w:val="24"/>
              </w:rPr>
            </w:pPr>
            <w:r>
              <w:rPr>
                <w:rFonts w:ascii="黑体" w:hAnsi="黑体" w:eastAsia="黑体"/>
                <w:bCs/>
                <w:sz w:val="24"/>
                <w:szCs w:val="24"/>
              </w:rPr>
              <w:t xml:space="preserve">项目内容</w:t>
            </w:r>
            <w:r/>
          </w:p>
        </w:tc>
        <w:tc>
          <w:tcPr>
            <w:tcBorders>
              <w:top w:val="single" w:color="auto" w:sz="6" w:space="0"/>
              <w:left w:val="single" w:color="auto" w:sz="6" w:space="0"/>
              <w:bottom w:val="single" w:color="auto" w:sz="6" w:space="0"/>
              <w:right w:val="single" w:color="auto" w:sz="6" w:space="0"/>
            </w:tcBorders>
            <w:tcW w:w="2971" w:type="dxa"/>
            <w:vAlign w:val="center"/>
            <w:textDirection w:val="lrTb"/>
            <w:noWrap w:val="false"/>
          </w:tcPr>
          <w:p>
            <w:pPr>
              <w:jc w:val="center"/>
              <w:spacing w:line="360" w:lineRule="auto"/>
              <w:rPr>
                <w:rFonts w:ascii="黑体" w:hAnsi="黑体" w:eastAsia="黑体"/>
                <w:bCs/>
                <w:sz w:val="24"/>
                <w:szCs w:val="24"/>
              </w:rPr>
            </w:pPr>
            <w:r>
              <w:rPr>
                <w:rFonts w:ascii="黑体" w:hAnsi="黑体" w:eastAsia="黑体"/>
                <w:bCs/>
                <w:sz w:val="24"/>
                <w:szCs w:val="24"/>
              </w:rPr>
              <w:t xml:space="preserve">报价（小写）</w:t>
            </w:r>
            <w:r/>
          </w:p>
        </w:tc>
        <w:tc>
          <w:tcPr>
            <w:tcBorders>
              <w:top w:val="single" w:color="auto" w:sz="6" w:space="0"/>
              <w:left w:val="single" w:color="auto" w:sz="6" w:space="0"/>
              <w:bottom w:val="single" w:color="auto" w:sz="6" w:space="0"/>
              <w:right w:val="single" w:color="auto" w:sz="6" w:space="0"/>
            </w:tcBorders>
            <w:tcW w:w="1940" w:type="dxa"/>
            <w:vAlign w:val="center"/>
            <w:textDirection w:val="lrTb"/>
            <w:noWrap w:val="false"/>
          </w:tcPr>
          <w:p>
            <w:pPr>
              <w:jc w:val="center"/>
              <w:spacing w:line="360" w:lineRule="auto"/>
              <w:rPr>
                <w:rFonts w:ascii="黑体" w:hAnsi="黑体" w:eastAsia="黑体"/>
                <w:bCs/>
                <w:sz w:val="24"/>
                <w:szCs w:val="24"/>
              </w:rPr>
            </w:pPr>
            <w:r>
              <w:rPr>
                <w:rFonts w:ascii="黑体" w:hAnsi="黑体" w:eastAsia="黑体"/>
                <w:bCs/>
                <w:sz w:val="24"/>
                <w:szCs w:val="24"/>
              </w:rPr>
              <w:t xml:space="preserve">备注</w:t>
            </w:r>
            <w:r/>
          </w:p>
        </w:tc>
      </w:tr>
      <w:tr>
        <w:trPr>
          <w:tblCellSpacing w:w="15" w:type="dxa"/>
          <w:trHeight w:val="1224"/>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rFonts w:ascii="黑体" w:hAnsi="黑体" w:eastAsia="黑体"/>
                <w:bCs/>
                <w:sz w:val="24"/>
                <w:szCs w:val="24"/>
              </w:rPr>
            </w:pPr>
            <w:r>
              <w:rPr>
                <w:rFonts w:ascii="黑体" w:hAnsi="黑体" w:eastAsia="黑体"/>
                <w:bCs/>
                <w:sz w:val="24"/>
                <w:szCs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rFonts w:ascii="黑体" w:hAnsi="黑体" w:eastAsia="黑体"/>
                <w:bCs/>
                <w:sz w:val="24"/>
                <w:szCs w:val="24"/>
              </w:rPr>
            </w:pPr>
            <w:r>
              <w:rPr>
                <w:rFonts w:ascii="黑体" w:hAnsi="黑体" w:eastAsia="黑体"/>
                <w:bCs/>
                <w:sz w:val="24"/>
                <w:szCs w:val="24"/>
              </w:rPr>
              <w:t xml:space="preserve">详见《谈判文件》</w:t>
            </w:r>
            <w:r/>
          </w:p>
        </w:tc>
        <w:tc>
          <w:tcPr>
            <w:tcBorders>
              <w:top w:val="single" w:color="auto" w:sz="6" w:space="0"/>
              <w:left w:val="single" w:color="auto" w:sz="6" w:space="0"/>
              <w:bottom w:val="single" w:color="auto" w:sz="6" w:space="0"/>
              <w:right w:val="single" w:color="auto" w:sz="6" w:space="0"/>
            </w:tcBorders>
            <w:tcW w:w="2971" w:type="dxa"/>
            <w:vAlign w:val="center"/>
            <w:textDirection w:val="lrTb"/>
            <w:noWrap w:val="false"/>
          </w:tcPr>
          <w:p>
            <w:pPr>
              <w:ind w:firstLine="120"/>
              <w:spacing w:line="360" w:lineRule="auto"/>
              <w:rPr>
                <w:rFonts w:ascii="黑体" w:hAnsi="黑体" w:eastAsia="黑体"/>
                <w:bCs/>
                <w:sz w:val="24"/>
                <w:szCs w:val="24"/>
              </w:rPr>
            </w:pPr>
            <w:r>
              <w:rPr>
                <w:rFonts w:hint="eastAsia" w:eastAsia="黑体" w:cs="Calibri"/>
                <w:bCs/>
                <w:sz w:val="24"/>
                <w:szCs w:val="24"/>
              </w:rPr>
              <w:t xml:space="preserve">            </w:t>
            </w:r>
            <w:r>
              <w:rPr>
                <w:rFonts w:ascii="黑体" w:hAnsi="黑体" w:eastAsia="黑体"/>
                <w:bCs/>
                <w:sz w:val="24"/>
                <w:szCs w:val="24"/>
              </w:rPr>
              <w:t xml:space="preserve">元</w:t>
            </w:r>
            <w:r/>
          </w:p>
        </w:tc>
        <w:tc>
          <w:tcPr>
            <w:tcBorders>
              <w:top w:val="single" w:color="auto" w:sz="6" w:space="0"/>
              <w:left w:val="single" w:color="auto" w:sz="6" w:space="0"/>
              <w:bottom w:val="single" w:color="auto" w:sz="6" w:space="0"/>
              <w:right w:val="single" w:color="auto" w:sz="6" w:space="0"/>
            </w:tcBorders>
            <w:tcW w:w="1940" w:type="dxa"/>
            <w:vAlign w:val="center"/>
            <w:textDirection w:val="lrTb"/>
            <w:noWrap w:val="false"/>
          </w:tcPr>
          <w:p>
            <w:pPr>
              <w:spacing w:line="360" w:lineRule="auto"/>
              <w:rPr>
                <w:rFonts w:ascii="黑体" w:hAnsi="黑体" w:eastAsia="黑体"/>
                <w:bCs/>
                <w:sz w:val="24"/>
                <w:szCs w:val="24"/>
              </w:rPr>
            </w:pPr>
            <w:r>
              <w:rPr>
                <w:rFonts w:hint="eastAsia" w:eastAsia="黑体" w:cs="Calibri"/>
                <w:bCs/>
                <w:sz w:val="24"/>
                <w:szCs w:val="24"/>
              </w:rPr>
              <w:t xml:space="preserve">       </w:t>
            </w:r>
            <w:r/>
          </w:p>
        </w:tc>
      </w:tr>
      <w:tr>
        <w:trPr>
          <w:tblCellSpacing w:w="15" w:type="dxa"/>
          <w:trHeight w:val="1671"/>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rFonts w:ascii="黑体" w:hAnsi="黑体" w:eastAsia="黑体"/>
                <w:bCs/>
                <w:sz w:val="24"/>
                <w:szCs w:val="24"/>
              </w:rPr>
            </w:pPr>
            <w:r>
              <w:rPr>
                <w:rFonts w:ascii="黑体" w:hAnsi="黑体" w:eastAsia="黑体"/>
                <w:bCs/>
                <w:sz w:val="24"/>
                <w:szCs w:val="24"/>
              </w:rPr>
              <w:t xml:space="preserve">报价（大写）：</w:t>
            </w:r>
            <w:r/>
          </w:p>
        </w:tc>
        <w:tc>
          <w:tcPr>
            <w:gridSpan w:val="3"/>
            <w:tcBorders>
              <w:top w:val="single" w:color="auto" w:sz="6" w:space="0"/>
              <w:left w:val="single" w:color="auto" w:sz="6" w:space="0"/>
              <w:bottom w:val="single" w:color="auto" w:sz="6" w:space="0"/>
              <w:right w:val="single" w:color="auto" w:sz="6" w:space="0"/>
            </w:tcBorders>
            <w:tcW w:w="6951" w:type="dxa"/>
            <w:vAlign w:val="center"/>
            <w:textDirection w:val="lrTb"/>
            <w:noWrap w:val="false"/>
          </w:tcPr>
          <w:p>
            <w:pPr>
              <w:spacing w:line="360" w:lineRule="auto"/>
              <w:rPr>
                <w:rFonts w:ascii="黑体" w:hAnsi="黑体" w:eastAsia="黑体"/>
                <w:bCs/>
                <w:sz w:val="24"/>
                <w:szCs w:val="24"/>
              </w:rPr>
            </w:pPr>
            <w:r>
              <w:rPr>
                <w:rFonts w:ascii="黑体" w:hAnsi="黑体" w:eastAsia="黑体"/>
                <w:bCs/>
                <w:sz w:val="24"/>
                <w:szCs w:val="24"/>
              </w:rPr>
              <w:t xml:space="preserve">金额大写</w:t>
            </w:r>
            <w:r>
              <w:rPr>
                <w:rFonts w:eastAsia="黑体" w:cs="Calibri"/>
                <w:bCs/>
                <w:sz w:val="24"/>
                <w:szCs w:val="24"/>
              </w:rPr>
              <w:t xml:space="preserve"> </w:t>
            </w:r>
            <w:r/>
          </w:p>
        </w:tc>
      </w:tr>
    </w:tbl>
    <w:p>
      <w:pPr>
        <w:spacing w:line="360" w:lineRule="auto"/>
        <w:rPr>
          <w:rFonts w:ascii="黑体" w:hAnsi="黑体" w:eastAsia="黑体"/>
          <w:bCs/>
          <w:sz w:val="24"/>
          <w:szCs w:val="24"/>
        </w:rPr>
      </w:pPr>
      <w:r>
        <w:rPr>
          <w:rFonts w:ascii="黑体" w:hAnsi="黑体" w:eastAsia="黑体"/>
          <w:bCs/>
          <w:sz w:val="24"/>
          <w:szCs w:val="24"/>
        </w:rPr>
      </w:r>
      <w:r/>
    </w:p>
    <w:p>
      <w:pPr>
        <w:spacing w:line="360" w:lineRule="auto"/>
        <w:rPr>
          <w:rFonts w:ascii="黑体" w:hAnsi="黑体" w:eastAsia="黑体"/>
          <w:bCs/>
          <w:sz w:val="24"/>
          <w:szCs w:val="24"/>
        </w:rPr>
      </w:pPr>
      <w:r>
        <w:rPr>
          <w:rFonts w:ascii="黑体" w:hAnsi="黑体" w:eastAsia="黑体"/>
          <w:bCs/>
          <w:sz w:val="24"/>
          <w:szCs w:val="24"/>
        </w:rPr>
        <w:t xml:space="preserve">供应商报价说明：</w:t>
      </w:r>
      <w:r/>
    </w:p>
    <w:p>
      <w:pPr>
        <w:spacing w:line="360" w:lineRule="auto"/>
        <w:rPr>
          <w:rFonts w:ascii="黑体" w:hAnsi="黑体" w:eastAsia="黑体"/>
          <w:bCs/>
          <w:sz w:val="24"/>
          <w:szCs w:val="24"/>
        </w:rPr>
      </w:pPr>
      <w:r>
        <w:rPr>
          <w:rFonts w:ascii="黑体" w:hAnsi="黑体" w:eastAsia="黑体"/>
          <w:bCs/>
          <w:sz w:val="24"/>
          <w:szCs w:val="24"/>
        </w:rPr>
        <w:t xml:space="preserve">1、采购人不需再支付报价以外的任何费用。</w:t>
      </w:r>
      <w:r/>
    </w:p>
    <w:p>
      <w:pPr>
        <w:spacing w:line="360" w:lineRule="auto"/>
        <w:rPr>
          <w:rFonts w:ascii="黑体" w:hAnsi="黑体" w:eastAsia="黑体"/>
          <w:bCs/>
          <w:sz w:val="24"/>
          <w:szCs w:val="24"/>
        </w:rPr>
      </w:pPr>
      <w:r>
        <w:rPr>
          <w:rFonts w:ascii="黑体" w:hAnsi="黑体" w:eastAsia="黑体"/>
          <w:bCs/>
          <w:sz w:val="24"/>
          <w:szCs w:val="24"/>
        </w:rPr>
        <w:t xml:space="preserve">2、偏离说明：详见《偏离表》。</w:t>
      </w:r>
      <w:r/>
    </w:p>
    <w:p>
      <w:pPr>
        <w:spacing w:line="360" w:lineRule="auto"/>
        <w:rPr>
          <w:rFonts w:ascii="黑体" w:hAnsi="黑体" w:eastAsia="黑体"/>
          <w:bCs/>
          <w:sz w:val="24"/>
          <w:szCs w:val="24"/>
        </w:rPr>
      </w:pPr>
      <w:r>
        <w:rPr>
          <w:rFonts w:ascii="黑体" w:hAnsi="黑体" w:eastAsia="黑体"/>
          <w:bCs/>
          <w:sz w:val="24"/>
          <w:szCs w:val="24"/>
        </w:rPr>
        <w:t xml:space="preserve">3、报价大小写不一致以大写为准。</w:t>
      </w:r>
      <w:r/>
    </w:p>
    <w:p>
      <w:pPr>
        <w:spacing w:line="360" w:lineRule="auto"/>
        <w:rPr>
          <w:rFonts w:ascii="黑体" w:hAnsi="黑体" w:eastAsia="黑体"/>
          <w:bCs/>
          <w:sz w:val="24"/>
          <w:szCs w:val="24"/>
        </w:rPr>
      </w:pPr>
      <w:r>
        <w:rPr>
          <w:rFonts w:ascii="黑体" w:hAnsi="黑体" w:eastAsia="黑体"/>
          <w:bCs/>
          <w:sz w:val="24"/>
          <w:szCs w:val="24"/>
        </w:rPr>
      </w:r>
      <w:r/>
    </w:p>
    <w:p>
      <w:pPr>
        <w:spacing w:line="440" w:lineRule="exact"/>
        <w:rPr>
          <w:rFonts w:ascii="黑体" w:hAnsi="黑体" w:eastAsia="黑体"/>
          <w:bCs/>
          <w:sz w:val="24"/>
          <w:szCs w:val="24"/>
        </w:rPr>
      </w:pPr>
      <w:r>
        <w:rPr>
          <w:rFonts w:hint="eastAsia" w:ascii="黑体" w:hAnsi="黑体" w:eastAsia="黑体"/>
          <w:bCs/>
          <w:sz w:val="24"/>
          <w:szCs w:val="24"/>
        </w:rPr>
        <w:t xml:space="preserve">供应商（加盖CA电子公章）：</w:t>
      </w:r>
      <w:r/>
    </w:p>
    <w:p>
      <w:pPr>
        <w:jc w:val="left"/>
        <w:widowControl/>
        <w:rPr>
          <w:rFonts w:ascii="黑体" w:hAnsi="黑体" w:eastAsia="黑体"/>
          <w:b/>
          <w:sz w:val="32"/>
          <w:szCs w:val="32"/>
        </w:rPr>
      </w:pPr>
      <w:r>
        <w:rPr>
          <w:rFonts w:ascii="黑体" w:hAnsi="黑体" w:eastAsia="黑体"/>
          <w:b/>
          <w:sz w:val="32"/>
          <w:szCs w:val="32"/>
        </w:rPr>
        <w:br w:type="page" w:clear="all"/>
      </w:r>
      <w:r/>
    </w:p>
    <w:p>
      <w:pPr>
        <w:spacing w:line="360" w:lineRule="auto"/>
        <w:rPr>
          <w:rFonts w:ascii="黑体" w:hAnsi="黑体" w:eastAsia="黑体"/>
          <w:b/>
          <w:sz w:val="32"/>
          <w:szCs w:val="32"/>
          <w:u w:val="single"/>
        </w:rPr>
      </w:pPr>
      <w:r>
        <w:rPr>
          <w:rFonts w:hint="eastAsia" w:ascii="黑体" w:hAnsi="黑体" w:eastAsia="黑体"/>
          <w:b/>
          <w:sz w:val="32"/>
          <w:szCs w:val="32"/>
          <w:u w:val="single"/>
        </w:rPr>
        <w:t xml:space="preserve">十一、分项报价表</w:t>
      </w:r>
      <w:r/>
    </w:p>
    <w:p>
      <w:pPr>
        <w:jc w:val="center"/>
        <w:spacing w:line="360" w:lineRule="auto"/>
        <w:rPr>
          <w:rFonts w:ascii="方正仿宋_GBK" w:hAnsi="Times New Roman" w:eastAsia="方正仿宋_GBK"/>
          <w:b/>
          <w:sz w:val="24"/>
          <w:szCs w:val="24"/>
        </w:rPr>
        <w:outlineLvl w:val="2"/>
      </w:pPr>
      <w:r/>
      <w:bookmarkStart w:id="159" w:name="_Hlk112051318"/>
      <w:r>
        <w:rPr>
          <w:rFonts w:hint="eastAsia" w:ascii="方正仿宋_GBK" w:hAnsi="Times New Roman" w:eastAsia="方正仿宋_GBK"/>
          <w:b/>
          <w:sz w:val="24"/>
          <w:szCs w:val="24"/>
        </w:rPr>
        <w:t xml:space="preserve">分项报价表</w:t>
      </w:r>
      <w:bookmarkEnd w:id="159"/>
      <w:r/>
      <w:r/>
    </w:p>
    <w:p>
      <w:pPr>
        <w:spacing w:line="360" w:lineRule="auto"/>
        <w:rPr>
          <w:rFonts w:ascii="宋体" w:hAnsi="宋体" w:cs="宋体"/>
          <w:sz w:val="24"/>
        </w:rPr>
      </w:pPr>
      <w:r>
        <w:rPr>
          <w:rFonts w:hint="eastAsia" w:ascii="宋体" w:hAnsi="宋体" w:cs="宋体"/>
          <w:sz w:val="24"/>
        </w:rPr>
        <w:t xml:space="preserve">项目名称： </w:t>
      </w:r>
      <w:r>
        <w:rPr>
          <w:rFonts w:hint="eastAsia" w:ascii="宋体" w:hAnsi="宋体" w:cs="宋体"/>
          <w:sz w:val="24"/>
        </w:rPr>
        <w:t xml:space="preserve">                                  </w:t>
      </w:r>
      <w:r>
        <w:rPr>
          <w:rFonts w:hint="eastAsia" w:ascii="宋体" w:hAnsi="宋体" w:cs="宋体"/>
          <w:sz w:val="24"/>
        </w:rPr>
        <w:t xml:space="preserve">项目编号：</w:t>
      </w:r>
      <w:r/>
    </w:p>
    <w:tbl>
      <w:tblPr>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7"/>
        <w:gridCol w:w="1976"/>
        <w:gridCol w:w="708"/>
        <w:gridCol w:w="851"/>
        <w:gridCol w:w="480"/>
        <w:gridCol w:w="720"/>
        <w:gridCol w:w="876"/>
        <w:gridCol w:w="1184"/>
        <w:gridCol w:w="992"/>
        <w:gridCol w:w="992"/>
      </w:tblGrid>
      <w:tr>
        <w:trPr>
          <w:jc w:val="center"/>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int="eastAsia" w:hAnsi="宋体" w:eastAsia="宋体" w:cs="Times New Roman"/>
                <w:sz w:val="24"/>
                <w:szCs w:val="24"/>
              </w:rPr>
              <w:t xml:space="preserve">序号</w:t>
            </w:r>
            <w:r/>
          </w:p>
        </w:tc>
        <w:tc>
          <w:tcPr>
            <w:tcBorders>
              <w:top w:val="single" w:color="auto" w:sz="4" w:space="0"/>
              <w:left w:val="single" w:color="auto" w:sz="4" w:space="0"/>
              <w:bottom w:val="single" w:color="auto" w:sz="4" w:space="0"/>
              <w:right w:val="single" w:color="auto" w:sz="4" w:space="0"/>
            </w:tcBorders>
            <w:tcW w:w="1976"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int="eastAsia" w:hAnsi="宋体" w:eastAsia="宋体" w:cs="Times New Roman"/>
                <w:sz w:val="24"/>
                <w:szCs w:val="24"/>
              </w:rPr>
              <w:t xml:space="preserve">货物名称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ascii="宋体" w:hAnsi="宋体"/>
                <w:sz w:val="24"/>
                <w:szCs w:val="24"/>
              </w:rPr>
              <w:t xml:space="preserve">品牌</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sz w:val="24"/>
                <w:szCs w:val="24"/>
              </w:rPr>
            </w:pPr>
            <w:r>
              <w:rPr>
                <w:rFonts w:hint="eastAsia" w:ascii="宋体" w:hAnsi="宋体"/>
                <w:sz w:val="24"/>
                <w:szCs w:val="24"/>
              </w:rPr>
              <w:t xml:space="preserve">型号</w:t>
            </w:r>
            <w:r/>
          </w:p>
        </w:tc>
        <w:tc>
          <w:tcPr>
            <w:tcBorders>
              <w:top w:val="single" w:color="auto" w:sz="4" w:space="0"/>
              <w:left w:val="single" w:color="auto" w:sz="4" w:space="0"/>
              <w:bottom w:val="single" w:color="auto" w:sz="4" w:space="0"/>
              <w:right w:val="single" w:color="auto" w:sz="4" w:space="0"/>
            </w:tcBorders>
            <w:tcW w:w="480"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int="eastAsia" w:hAnsi="宋体" w:eastAsia="宋体" w:cs="Times New Roman"/>
                <w:sz w:val="24"/>
                <w:szCs w:val="24"/>
              </w:rPr>
              <w:t xml:space="preserve">单位</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int="eastAsia" w:hAnsi="宋体" w:eastAsia="宋体" w:cs="Times New Roman"/>
                <w:sz w:val="24"/>
                <w:szCs w:val="24"/>
              </w:rPr>
              <w:t xml:space="preserve">数量</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int="eastAsia" w:hAnsi="宋体" w:eastAsia="宋体" w:cs="Times New Roman"/>
                <w:sz w:val="24"/>
                <w:szCs w:val="24"/>
              </w:rPr>
              <w:t xml:space="preserve">单价</w:t>
            </w:r>
            <w:r/>
          </w:p>
          <w:p>
            <w:pPr>
              <w:pStyle w:val="992"/>
              <w:ind w:left="-210" w:right="-210"/>
              <w:jc w:val="center"/>
              <w:spacing w:line="360" w:lineRule="auto"/>
              <w:rPr>
                <w:rFonts w:hAnsi="宋体" w:eastAsia="宋体" w:cs="Times New Roman"/>
                <w:sz w:val="24"/>
                <w:szCs w:val="24"/>
              </w:rPr>
            </w:pPr>
            <w:r>
              <w:rPr>
                <w:rFonts w:hint="eastAsia" w:hAnsi="宋体" w:eastAsia="宋体" w:cs="Times New Roman"/>
                <w:sz w:val="24"/>
                <w:szCs w:val="24"/>
              </w:rPr>
              <w:t xml:space="preserve">（元）</w:t>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int="eastAsia" w:hAnsi="宋体" w:eastAsia="宋体" w:cs="Times New Roman"/>
                <w:sz w:val="24"/>
                <w:szCs w:val="24"/>
              </w:rPr>
              <w:t xml:space="preserve">小计</w:t>
            </w:r>
            <w:r/>
          </w:p>
          <w:p>
            <w:pPr>
              <w:pStyle w:val="992"/>
              <w:ind w:left="-210" w:right="-210"/>
              <w:jc w:val="center"/>
              <w:spacing w:line="360" w:lineRule="auto"/>
              <w:rPr>
                <w:rFonts w:hAnsi="宋体" w:eastAsia="宋体" w:cs="Times New Roman"/>
                <w:sz w:val="24"/>
                <w:szCs w:val="24"/>
              </w:rPr>
            </w:pPr>
            <w:r>
              <w:rPr>
                <w:rFonts w:hint="eastAsia" w:hAnsi="宋体" w:eastAsia="宋体" w:cs="Times New Roman"/>
                <w:sz w:val="24"/>
                <w:szCs w:val="24"/>
              </w:rPr>
              <w:t xml:space="preserve">（元）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Ansi="宋体" w:eastAsia="宋体" w:cs="Times New Roman"/>
                <w:sz w:val="24"/>
                <w:szCs w:val="24"/>
              </w:rPr>
              <w:t xml:space="preserve">制造商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int="eastAsia" w:hAnsi="宋体" w:eastAsia="宋体" w:cs="经典仿宋简"/>
                <w:sz w:val="21"/>
              </w:rPr>
              <w:t xml:space="preserve">质保期（年）</w:t>
            </w:r>
            <w:r/>
          </w:p>
        </w:tc>
      </w:tr>
      <w:tr>
        <w:trPr>
          <w:jc w:val="center"/>
          <w:trHeight w:val="624"/>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int="eastAsia" w:hAnsi="宋体" w:eastAsia="宋体" w:cs="Times New Roman"/>
                <w:sz w:val="24"/>
                <w:szCs w:val="24"/>
              </w:rPr>
              <w:t xml:space="preserve">1</w:t>
            </w:r>
            <w:r/>
          </w:p>
        </w:tc>
        <w:tc>
          <w:tcPr>
            <w:tcBorders>
              <w:top w:val="single" w:color="auto" w:sz="4" w:space="0"/>
              <w:left w:val="single" w:color="auto" w:sz="4" w:space="0"/>
              <w:bottom w:val="single" w:color="auto" w:sz="4" w:space="0"/>
              <w:right w:val="single" w:color="auto" w:sz="4" w:space="0"/>
            </w:tcBorders>
            <w:tcW w:w="1976"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int="eastAsia" w:hAnsi="宋体" w:eastAsia="宋体" w:cs="Times New Roman"/>
                <w:sz w:val="24"/>
                <w:szCs w:val="24"/>
              </w:rPr>
              <w:t xml:space="preserve">场地比赛轮组</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480"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Ansi="宋体" w:eastAsia="宋体" w:cs="Times New Roman"/>
                <w:sz w:val="24"/>
                <w:szCs w:val="24"/>
              </w:rPr>
              <w:t xml:space="preserve">副</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int="eastAsia" w:hAnsi="宋体" w:eastAsia="宋体" w:cs="Times New Roman"/>
                <w:sz w:val="24"/>
                <w:szCs w:val="24"/>
              </w:rPr>
              <w:t xml:space="preserve">2</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992"/>
              <w:ind w:left="-210" w:right="-210"/>
              <w:jc w:val="center"/>
              <w:spacing w:line="360" w:lineRule="auto"/>
              <w:rPr>
                <w:rFonts w:hAnsi="宋体" w:eastAsia="宋体" w:cs="Times New Roman"/>
                <w:sz w:val="24"/>
                <w:szCs w:val="24"/>
              </w:rPr>
            </w:pPr>
            <w:r>
              <w:rPr>
                <w:rFonts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Ansi="宋体" w:eastAsia="宋体" w:cs="Times New Roman"/>
                <w:sz w:val="24"/>
                <w:szCs w:val="24"/>
              </w:rPr>
            </w:r>
            <w:r/>
          </w:p>
        </w:tc>
      </w:tr>
      <w:tr>
        <w:trPr>
          <w:jc w:val="center"/>
          <w:trHeight w:val="624"/>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int="eastAsia" w:hAnsi="宋体" w:eastAsia="宋体" w:cs="Times New Roman"/>
                <w:sz w:val="24"/>
                <w:szCs w:val="24"/>
              </w:rPr>
              <w:t xml:space="preserve">2</w:t>
            </w:r>
            <w:r/>
          </w:p>
        </w:tc>
        <w:tc>
          <w:tcPr>
            <w:tcBorders>
              <w:top w:val="single" w:color="auto" w:sz="4" w:space="0"/>
              <w:left w:val="single" w:color="auto" w:sz="4" w:space="0"/>
              <w:bottom w:val="single" w:color="auto" w:sz="4" w:space="0"/>
              <w:right w:val="single" w:color="auto" w:sz="4" w:space="0"/>
            </w:tcBorders>
            <w:tcW w:w="1976"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int="eastAsia" w:hAnsi="宋体" w:eastAsia="宋体" w:cs="Times New Roman"/>
                <w:sz w:val="24"/>
                <w:szCs w:val="24"/>
              </w:rPr>
              <w:t xml:space="preserve">计时比赛轮组</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480"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Ansi="宋体" w:eastAsia="宋体" w:cs="Times New Roman"/>
                <w:sz w:val="24"/>
                <w:szCs w:val="24"/>
              </w:rPr>
              <w:t xml:space="preserve">副</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int="eastAsia" w:hAnsi="宋体" w:eastAsia="宋体" w:cs="Times New Roman"/>
                <w:sz w:val="24"/>
                <w:szCs w:val="24"/>
              </w:rPr>
              <w:t xml:space="preserve">2</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992"/>
              <w:ind w:left="-210" w:right="-210"/>
              <w:jc w:val="center"/>
              <w:spacing w:line="360" w:lineRule="auto"/>
              <w:rPr>
                <w:rFonts w:hAnsi="宋体" w:eastAsia="宋体" w:cs="Times New Roman"/>
                <w:sz w:val="24"/>
                <w:szCs w:val="24"/>
              </w:rPr>
            </w:pPr>
            <w:r>
              <w:rPr>
                <w:rFonts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Ansi="宋体" w:eastAsia="宋体" w:cs="Times New Roman"/>
                <w:sz w:val="24"/>
                <w:szCs w:val="24"/>
              </w:rPr>
            </w:r>
            <w:r/>
          </w:p>
        </w:tc>
      </w:tr>
      <w:tr>
        <w:trPr>
          <w:jc w:val="center"/>
          <w:trHeight w:val="624"/>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int="eastAsia" w:hAnsi="宋体" w:eastAsia="宋体"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1976"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int="eastAsia" w:hAnsi="宋体" w:eastAsia="宋体" w:cs="Times New Roman"/>
                <w:sz w:val="24"/>
                <w:szCs w:val="24"/>
              </w:rPr>
              <w:t xml:space="preserve">计时比赛车</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480"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Ansi="宋体" w:eastAsia="宋体" w:cs="Times New Roman"/>
                <w:sz w:val="24"/>
                <w:szCs w:val="24"/>
              </w:rPr>
              <w:t xml:space="preserve">辆</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int="eastAsia" w:hAnsi="宋体" w:eastAsia="宋体" w:cs="Times New Roman"/>
                <w:sz w:val="24"/>
                <w:szCs w:val="24"/>
              </w:rPr>
              <w:t xml:space="preserve">1</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992"/>
              <w:ind w:left="-210" w:right="-210"/>
              <w:jc w:val="center"/>
              <w:spacing w:line="360" w:lineRule="auto"/>
              <w:rPr>
                <w:rFonts w:hAnsi="宋体" w:eastAsia="宋体" w:cs="Times New Roman"/>
                <w:sz w:val="24"/>
                <w:szCs w:val="24"/>
              </w:rPr>
            </w:pPr>
            <w:r>
              <w:rPr>
                <w:rFonts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Ansi="宋体" w:eastAsia="宋体" w:cs="Times New Roman"/>
                <w:sz w:val="24"/>
                <w:szCs w:val="24"/>
              </w:rPr>
            </w:r>
            <w:r/>
          </w:p>
        </w:tc>
      </w:tr>
      <w:tr>
        <w:trPr>
          <w:jc w:val="center"/>
          <w:trHeight w:val="624"/>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int="eastAsia" w:hAnsi="宋体" w:eastAsia="宋体" w:cs="Times New Roman"/>
                <w:sz w:val="24"/>
                <w:szCs w:val="24"/>
              </w:rPr>
              <w:t xml:space="preserve">4</w:t>
            </w:r>
            <w:r/>
          </w:p>
        </w:tc>
        <w:tc>
          <w:tcPr>
            <w:tcBorders>
              <w:top w:val="single" w:color="auto" w:sz="4" w:space="0"/>
              <w:left w:val="single" w:color="auto" w:sz="4" w:space="0"/>
              <w:bottom w:val="single" w:color="auto" w:sz="4" w:space="0"/>
              <w:right w:val="single" w:color="auto" w:sz="4" w:space="0"/>
            </w:tcBorders>
            <w:tcW w:w="1976"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int="eastAsia" w:hAnsi="宋体" w:eastAsia="宋体" w:cs="Times New Roman"/>
                <w:sz w:val="24"/>
                <w:szCs w:val="24"/>
              </w:rPr>
              <w:t xml:space="preserve">场地比赛车</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480"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Ansi="宋体" w:eastAsia="宋体" w:cs="Times New Roman"/>
                <w:sz w:val="24"/>
                <w:szCs w:val="24"/>
              </w:rPr>
              <w:t xml:space="preserve">台</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int="eastAsia" w:hAnsi="宋体" w:eastAsia="宋体" w:cs="Times New Roman"/>
                <w:sz w:val="24"/>
                <w:szCs w:val="24"/>
              </w:rPr>
              <w:t xml:space="preserve">2</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992"/>
              <w:ind w:left="-210" w:right="-210"/>
              <w:jc w:val="center"/>
              <w:spacing w:line="360" w:lineRule="auto"/>
              <w:rPr>
                <w:rFonts w:hAnsi="宋体" w:eastAsia="宋体" w:cs="Times New Roman"/>
                <w:sz w:val="24"/>
                <w:szCs w:val="24"/>
              </w:rPr>
            </w:pPr>
            <w:r>
              <w:rPr>
                <w:rFonts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Ansi="宋体" w:eastAsia="宋体" w:cs="Times New Roman"/>
                <w:sz w:val="24"/>
                <w:szCs w:val="24"/>
              </w:rPr>
            </w:r>
            <w:r/>
          </w:p>
        </w:tc>
      </w:tr>
      <w:tr>
        <w:trPr>
          <w:jc w:val="center"/>
          <w:trHeight w:val="624"/>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int="eastAsia" w:hAnsi="宋体" w:eastAsia="宋体" w:cs="Times New Roman"/>
                <w:sz w:val="24"/>
                <w:szCs w:val="24"/>
              </w:rPr>
              <w:t xml:space="preserve">5</w:t>
            </w:r>
            <w:r/>
          </w:p>
        </w:tc>
        <w:tc>
          <w:tcPr>
            <w:tcBorders>
              <w:top w:val="single" w:color="auto" w:sz="4" w:space="0"/>
              <w:left w:val="single" w:color="auto" w:sz="4" w:space="0"/>
              <w:bottom w:val="single" w:color="auto" w:sz="4" w:space="0"/>
              <w:right w:val="single" w:color="auto" w:sz="4" w:space="0"/>
            </w:tcBorders>
            <w:tcW w:w="1976"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int="eastAsia" w:hAnsi="宋体" w:eastAsia="宋体" w:cs="Times New Roman"/>
                <w:sz w:val="24"/>
                <w:szCs w:val="24"/>
              </w:rPr>
              <w:t xml:space="preserve">小轮车比赛车</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480"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Ansi="宋体" w:eastAsia="宋体" w:cs="Times New Roman"/>
                <w:sz w:val="24"/>
                <w:szCs w:val="24"/>
              </w:rPr>
              <w:t xml:space="preserve">辆</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int="eastAsia" w:hAnsi="宋体" w:eastAsia="宋体" w:cs="Times New Roman"/>
                <w:sz w:val="24"/>
                <w:szCs w:val="24"/>
              </w:rPr>
              <w:t xml:space="preserve">2</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992"/>
              <w:ind w:left="-210" w:right="-210"/>
              <w:jc w:val="center"/>
              <w:spacing w:line="360" w:lineRule="auto"/>
              <w:rPr>
                <w:rFonts w:hAnsi="宋体" w:eastAsia="宋体" w:cs="Times New Roman"/>
                <w:sz w:val="24"/>
                <w:szCs w:val="24"/>
              </w:rPr>
            </w:pPr>
            <w:r>
              <w:rPr>
                <w:rFonts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Ansi="宋体" w:eastAsia="宋体" w:cs="Times New Roman"/>
                <w:sz w:val="24"/>
                <w:szCs w:val="24"/>
              </w:rPr>
            </w:r>
            <w:r/>
          </w:p>
        </w:tc>
      </w:tr>
      <w:tr>
        <w:trPr>
          <w:jc w:val="center"/>
          <w:trHeight w:val="624"/>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int="eastAsia" w:hAnsi="宋体" w:eastAsia="宋体" w:cs="Times New Roman"/>
                <w:sz w:val="24"/>
                <w:szCs w:val="24"/>
              </w:rPr>
              <w:t xml:space="preserve">6</w:t>
            </w:r>
            <w:r/>
          </w:p>
        </w:tc>
        <w:tc>
          <w:tcPr>
            <w:tcBorders>
              <w:top w:val="single" w:color="auto" w:sz="4" w:space="0"/>
              <w:left w:val="single" w:color="auto" w:sz="4" w:space="0"/>
              <w:bottom w:val="single" w:color="auto" w:sz="4" w:space="0"/>
              <w:right w:val="single" w:color="auto" w:sz="4" w:space="0"/>
            </w:tcBorders>
            <w:tcW w:w="1976"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int="eastAsia" w:hAnsi="宋体" w:eastAsia="宋体" w:cs="Times New Roman"/>
                <w:sz w:val="24"/>
                <w:szCs w:val="24"/>
              </w:rPr>
              <w:t xml:space="preserve">大组比赛轮组</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480"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Ansi="宋体" w:eastAsia="宋体" w:cs="Times New Roman"/>
                <w:sz w:val="24"/>
                <w:szCs w:val="24"/>
              </w:rPr>
              <w:t xml:space="preserve">副</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int="eastAsia" w:hAnsi="宋体" w:eastAsia="宋体" w:cs="Times New Roman"/>
                <w:sz w:val="24"/>
                <w:szCs w:val="24"/>
              </w:rPr>
              <w:t xml:space="preserve">2</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992"/>
              <w:ind w:left="-210" w:right="-210"/>
              <w:jc w:val="center"/>
              <w:spacing w:line="360" w:lineRule="auto"/>
              <w:rPr>
                <w:rFonts w:hAnsi="宋体" w:eastAsia="宋体" w:cs="Times New Roman"/>
                <w:sz w:val="24"/>
                <w:szCs w:val="24"/>
              </w:rPr>
            </w:pPr>
            <w:r>
              <w:rPr>
                <w:rFonts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Ansi="宋体" w:eastAsia="宋体" w:cs="Times New Roman"/>
                <w:sz w:val="24"/>
                <w:szCs w:val="24"/>
              </w:rPr>
            </w:r>
            <w:r/>
          </w:p>
        </w:tc>
      </w:tr>
      <w:tr>
        <w:trPr>
          <w:jc w:val="center"/>
          <w:trHeight w:val="624"/>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int="eastAsia" w:hAnsi="宋体" w:eastAsia="宋体" w:cs="Times New Roman"/>
                <w:sz w:val="24"/>
                <w:szCs w:val="24"/>
              </w:rPr>
              <w:t xml:space="preserve">7</w:t>
            </w:r>
            <w:r/>
          </w:p>
        </w:tc>
        <w:tc>
          <w:tcPr>
            <w:tcBorders>
              <w:top w:val="single" w:color="auto" w:sz="4" w:space="0"/>
              <w:left w:val="single" w:color="auto" w:sz="4" w:space="0"/>
              <w:bottom w:val="single" w:color="auto" w:sz="4" w:space="0"/>
              <w:right w:val="single" w:color="auto" w:sz="4" w:space="0"/>
            </w:tcBorders>
            <w:tcW w:w="1976"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int="eastAsia" w:hAnsi="宋体" w:eastAsia="宋体" w:cs="Times New Roman"/>
                <w:sz w:val="24"/>
                <w:szCs w:val="24"/>
              </w:rPr>
              <w:t xml:space="preserve">大组比赛车</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480"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Ansi="宋体" w:eastAsia="宋体" w:cs="Times New Roman"/>
                <w:sz w:val="24"/>
                <w:szCs w:val="24"/>
              </w:rPr>
              <w:t xml:space="preserve">辆</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int="eastAsia" w:hAnsi="宋体" w:eastAsia="宋体" w:cs="Times New Roman"/>
                <w:sz w:val="24"/>
                <w:szCs w:val="24"/>
              </w:rPr>
              <w:t xml:space="preserve">2</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992"/>
              <w:ind w:left="-210" w:right="-210"/>
              <w:jc w:val="center"/>
              <w:spacing w:line="360" w:lineRule="auto"/>
              <w:rPr>
                <w:rFonts w:hAnsi="宋体" w:eastAsia="宋体" w:cs="Times New Roman"/>
                <w:sz w:val="24"/>
                <w:szCs w:val="24"/>
              </w:rPr>
            </w:pPr>
            <w:r>
              <w:rPr>
                <w:rFonts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92"/>
              <w:ind w:left="-210" w:right="-210"/>
              <w:jc w:val="center"/>
              <w:spacing w:line="360" w:lineRule="auto"/>
              <w:rPr>
                <w:rFonts w:hAnsi="宋体" w:eastAsia="宋体" w:cs="Times New Roman"/>
                <w:sz w:val="24"/>
                <w:szCs w:val="24"/>
              </w:rPr>
            </w:pPr>
            <w:r>
              <w:rPr>
                <w:rFonts w:hAnsi="宋体" w:eastAsia="宋体" w:cs="Times New Roman"/>
                <w:sz w:val="24"/>
                <w:szCs w:val="24"/>
              </w:rPr>
            </w:r>
            <w:r/>
          </w:p>
        </w:tc>
      </w:tr>
      <w:tr>
        <w:trPr>
          <w:jc w:val="center"/>
          <w:trHeight w:val="1002"/>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Style w:val="992"/>
              <w:ind w:right="-210"/>
              <w:spacing w:line="360" w:lineRule="auto"/>
              <w:rPr>
                <w:rFonts w:hAnsi="宋体" w:eastAsia="宋体" w:cs="Times New Roman"/>
                <w:sz w:val="24"/>
                <w:szCs w:val="24"/>
              </w:rPr>
            </w:pPr>
            <w:r>
              <w:rPr>
                <w:rFonts w:hint="eastAsia" w:hAnsi="宋体" w:eastAsia="宋体" w:cs="Times New Roman"/>
                <w:sz w:val="24"/>
                <w:szCs w:val="24"/>
              </w:rPr>
              <w:t xml:space="preserve">总价</w:t>
            </w:r>
            <w:r/>
          </w:p>
        </w:tc>
        <w:tc>
          <w:tcPr>
            <w:gridSpan w:val="9"/>
            <w:tcBorders>
              <w:top w:val="single" w:color="auto" w:sz="4" w:space="0"/>
              <w:left w:val="single" w:color="auto" w:sz="4" w:space="0"/>
              <w:bottom w:val="single" w:color="auto" w:sz="4" w:space="0"/>
              <w:right w:val="single" w:color="auto" w:sz="4" w:space="0"/>
            </w:tcBorders>
            <w:tcW w:w="8779" w:type="dxa"/>
            <w:vAlign w:val="center"/>
            <w:textDirection w:val="lrTb"/>
            <w:noWrap w:val="false"/>
          </w:tcPr>
          <w:p>
            <w:pPr>
              <w:pStyle w:val="992"/>
              <w:ind w:left="-210" w:right="-210" w:firstLine="240"/>
              <w:spacing w:line="360" w:lineRule="auto"/>
              <w:rPr>
                <w:rFonts w:hAnsi="宋体" w:eastAsia="宋体" w:cs="Times New Roman"/>
                <w:sz w:val="24"/>
                <w:szCs w:val="24"/>
              </w:rPr>
            </w:pPr>
            <w:r>
              <w:rPr>
                <w:rFonts w:hint="eastAsia" w:hAnsi="宋体" w:eastAsia="宋体" w:cs="Times New Roman"/>
                <w:sz w:val="24"/>
                <w:szCs w:val="24"/>
              </w:rPr>
              <w:t xml:space="preserve">金额大写：人民币</w:t>
            </w:r>
            <w:r>
              <w:rPr>
                <w:rFonts w:hint="eastAsia" w:hAnsi="宋体" w:eastAsia="宋体" w:cs="Times New Roman"/>
                <w:sz w:val="24"/>
                <w:szCs w:val="24"/>
                <w:u w:val="single"/>
              </w:rPr>
              <w:t xml:space="preserve">                 </w:t>
            </w:r>
            <w:r>
              <w:rPr>
                <w:rFonts w:hint="eastAsia" w:hAnsi="宋体" w:eastAsia="宋体" w:cs="Times New Roman"/>
                <w:sz w:val="24"/>
                <w:szCs w:val="24"/>
              </w:rPr>
              <w:t xml:space="preserve">  元 （¥：</w:t>
            </w:r>
            <w:r>
              <w:rPr>
                <w:rFonts w:hint="eastAsia" w:hAnsi="宋体" w:eastAsia="宋体" w:cs="Times New Roman"/>
                <w:sz w:val="24"/>
                <w:szCs w:val="24"/>
                <w:u w:val="single"/>
              </w:rPr>
              <w:t xml:space="preserve">           </w:t>
            </w:r>
            <w:r>
              <w:rPr>
                <w:rFonts w:hint="eastAsia" w:hAnsi="宋体" w:eastAsia="宋体" w:cs="Times New Roman"/>
                <w:sz w:val="24"/>
                <w:szCs w:val="24"/>
              </w:rPr>
              <w:t xml:space="preserve"> 元）</w:t>
            </w:r>
            <w:r/>
          </w:p>
        </w:tc>
      </w:tr>
    </w:tbl>
    <w:p>
      <w:pPr>
        <w:rPr>
          <w:rFonts w:ascii="宋体" w:hAnsi="宋体"/>
          <w:sz w:val="24"/>
        </w:rPr>
      </w:pPr>
      <w:r>
        <w:rPr>
          <w:rFonts w:hint="eastAsia" w:ascii="宋体" w:hAnsi="宋体"/>
          <w:sz w:val="24"/>
        </w:rPr>
        <w:t xml:space="preserve">说明：1.表中报价总价应与</w:t>
      </w:r>
      <w:r>
        <w:rPr>
          <w:rFonts w:hint="eastAsia" w:ascii="宋体" w:hAnsi="宋体"/>
          <w:sz w:val="24"/>
        </w:rPr>
        <w:t xml:space="preserve">谈判报价</w:t>
      </w:r>
      <w:r>
        <w:rPr>
          <w:rFonts w:hint="eastAsia" w:ascii="宋体" w:hAnsi="宋体"/>
          <w:sz w:val="24"/>
        </w:rPr>
        <w:t xml:space="preserve">表中总报价一致。</w:t>
      </w:r>
      <w:r/>
    </w:p>
    <w:p>
      <w:pPr>
        <w:ind w:firstLine="720"/>
        <w:rPr>
          <w:rFonts w:ascii="宋体" w:hAnsi="宋体"/>
          <w:sz w:val="24"/>
        </w:rPr>
      </w:pPr>
      <w:r>
        <w:rPr>
          <w:rFonts w:hint="eastAsia" w:ascii="宋体" w:hAnsi="宋体"/>
          <w:sz w:val="24"/>
        </w:rPr>
        <w:t xml:space="preserve">2.此表为表样，行数可自行添加，但表式不变。</w:t>
      </w:r>
      <w:r/>
    </w:p>
    <w:p>
      <w:pPr>
        <w:ind w:firstLine="720"/>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各项费用由投标供应商自行计算填列。</w:t>
      </w:r>
      <w:r/>
    </w:p>
    <w:p>
      <w:pPr>
        <w:ind w:firstLine="720"/>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有效报价四舍五入保留小数点后面两位数。</w:t>
      </w:r>
      <w:r/>
    </w:p>
    <w:p>
      <w:pPr>
        <w:ind w:firstLine="720"/>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总价金额与按单价汇总金额不一致的，以单价金额计算结果为准。</w:t>
      </w:r>
      <w:r/>
    </w:p>
    <w:p>
      <w:pPr>
        <w:ind w:firstLine="720"/>
        <w:rPr>
          <w:rFonts w:ascii="宋体" w:hAnsi="宋体"/>
          <w:sz w:val="24"/>
        </w:rPr>
      </w:pPr>
      <w:r>
        <w:rPr>
          <w:rFonts w:hint="eastAsia" w:ascii="宋体" w:hAnsi="宋体"/>
          <w:sz w:val="24"/>
        </w:rPr>
        <w:t xml:space="preserve">6</w:t>
      </w:r>
      <w:r>
        <w:rPr>
          <w:rFonts w:ascii="宋体" w:hAnsi="宋体"/>
          <w:sz w:val="24"/>
        </w:rPr>
        <w:t xml:space="preserve">.</w:t>
      </w:r>
      <w:r>
        <w:rPr>
          <w:rFonts w:hint="eastAsia"/>
          <w:sz w:val="24"/>
        </w:rPr>
        <w:t xml:space="preserve">报价包含</w:t>
      </w:r>
      <w:r>
        <w:rPr>
          <w:rFonts w:hint="eastAsia" w:ascii="宋体" w:hAnsi="宋体" w:cs="宋体"/>
          <w:bCs/>
          <w:sz w:val="24"/>
          <w:szCs w:val="20"/>
        </w:rPr>
        <w:t xml:space="preserve">完成本项目所需成本、包装费、运输费、</w:t>
      </w:r>
      <w:r>
        <w:rPr>
          <w:rFonts w:hint="eastAsia"/>
          <w:sz w:val="24"/>
        </w:rPr>
        <w:t xml:space="preserve">管理费、</w:t>
      </w:r>
      <w:r>
        <w:rPr>
          <w:rFonts w:hint="eastAsia" w:ascii="宋体" w:hAnsi="宋体" w:cs="宋体"/>
          <w:bCs/>
          <w:sz w:val="24"/>
          <w:szCs w:val="20"/>
        </w:rPr>
        <w:t xml:space="preserve">利润、税费、人工装卸费、风险等所有可能发生的费用</w:t>
      </w:r>
      <w:r>
        <w:rPr>
          <w:rFonts w:hint="eastAsia" w:ascii="宋体" w:hAnsi="宋体" w:cs="宋体"/>
          <w:bCs/>
          <w:sz w:val="24"/>
          <w:szCs w:val="20"/>
        </w:rPr>
        <w:t xml:space="preserve">。</w:t>
      </w:r>
      <w:r/>
    </w:p>
    <w:p>
      <w:pPr>
        <w:spacing w:line="440" w:lineRule="exact"/>
        <w:rPr>
          <w:sz w:val="24"/>
          <w:szCs w:val="21"/>
        </w:rPr>
      </w:pPr>
      <w:r>
        <w:rPr>
          <w:rFonts w:hint="eastAsia"/>
          <w:sz w:val="24"/>
          <w:szCs w:val="21"/>
        </w:rPr>
        <w:t xml:space="preserve">供应商（</w:t>
      </w:r>
      <w:r>
        <w:rPr>
          <w:rFonts w:hint="eastAsia" w:ascii="宋体" w:hAnsi="宋体"/>
          <w:sz w:val="24"/>
          <w:szCs w:val="24"/>
        </w:rPr>
        <w:t xml:space="preserve">加盖CA电子公章</w:t>
      </w:r>
      <w:r>
        <w:rPr>
          <w:rFonts w:hint="eastAsia"/>
          <w:sz w:val="24"/>
          <w:szCs w:val="21"/>
        </w:rPr>
        <w:t xml:space="preserve">）：</w:t>
      </w:r>
      <w:r/>
    </w:p>
    <w:p>
      <w:pPr>
        <w:spacing w:line="440" w:lineRule="exact"/>
        <w:rPr>
          <w:sz w:val="24"/>
          <w:szCs w:val="21"/>
        </w:rPr>
      </w:pPr>
      <w:r>
        <w:rPr>
          <w:rFonts w:hint="eastAsia"/>
          <w:sz w:val="24"/>
          <w:szCs w:val="21"/>
        </w:rPr>
        <w:t xml:space="preserve">法定代表人或其授权代表（</w:t>
      </w:r>
      <w:r>
        <w:rPr>
          <w:rFonts w:hint="eastAsia"/>
          <w:sz w:val="24"/>
          <w:szCs w:val="21"/>
        </w:rPr>
        <w:t xml:space="preserve">签字或盖章</w:t>
      </w:r>
      <w:r>
        <w:rPr>
          <w:rFonts w:hint="eastAsia"/>
          <w:sz w:val="24"/>
          <w:szCs w:val="21"/>
        </w:rPr>
        <w:t xml:space="preserve">）：</w:t>
      </w:r>
      <w:r/>
    </w:p>
    <w:p>
      <w:pPr>
        <w:jc w:val="left"/>
        <w:spacing w:line="440" w:lineRule="exact"/>
        <w:rPr>
          <w:rFonts w:ascii="宋体" w:hAnsi="宋体" w:cs="宋体"/>
        </w:rPr>
      </w:pPr>
      <w:r>
        <w:rPr>
          <w:rFonts w:hint="eastAsia"/>
          <w:sz w:val="24"/>
          <w:szCs w:val="20"/>
        </w:rPr>
        <w:t xml:space="preserve">日期：</w:t>
      </w:r>
      <w:r/>
    </w:p>
    <w:p>
      <w:pPr>
        <w:jc w:val="center"/>
        <w:spacing w:line="360" w:lineRule="auto"/>
        <w:rPr>
          <w:rFonts w:ascii="黑体" w:hAnsi="黑体" w:eastAsia="黑体"/>
          <w:b/>
          <w:bCs/>
          <w:i/>
          <w:iCs/>
          <w:sz w:val="32"/>
          <w:szCs w:val="32"/>
          <w:u w:val="single"/>
        </w:rPr>
        <w:sectPr>
          <w:footnotePr/>
          <w:endnotePr/>
          <w:type w:val="nextPage"/>
          <w:pgSz w:w="11906" w:h="16838" w:orient="portrait"/>
          <w:pgMar w:top="1474" w:right="1588" w:bottom="1474" w:left="1588" w:header="851" w:footer="907" w:gutter="0"/>
          <w:cols w:num="1" w:sep="0" w:space="720" w:equalWidth="1"/>
          <w:docGrid w:linePitch="360"/>
          <w:titlePg/>
        </w:sectPr>
      </w:pPr>
      <w:r>
        <w:rPr>
          <w:rFonts w:ascii="黑体" w:hAnsi="黑体" w:eastAsia="黑体"/>
          <w:b/>
          <w:bCs/>
          <w:i/>
          <w:iCs/>
          <w:sz w:val="32"/>
          <w:szCs w:val="32"/>
          <w:u w:val="single"/>
        </w:rPr>
      </w:r>
      <w:r/>
    </w:p>
    <w:p>
      <w:pPr>
        <w:pStyle w:val="768"/>
        <w:spacing w:line="360" w:lineRule="auto"/>
      </w:pPr>
      <w:r/>
      <w:r/>
    </w:p>
    <w:p>
      <w:pPr>
        <w:jc w:val="center"/>
        <w:spacing w:line="360" w:lineRule="auto"/>
        <w:rPr>
          <w:rFonts w:ascii="宋体" w:hAnsi="宋体"/>
          <w:b/>
          <w:sz w:val="32"/>
          <w:szCs w:val="32"/>
        </w:rPr>
      </w:pPr>
      <w:r>
        <w:rPr>
          <w:rFonts w:hint="eastAsia" w:ascii="黑体" w:hAnsi="黑体" w:eastAsia="黑体"/>
          <w:b/>
          <w:sz w:val="32"/>
          <w:szCs w:val="32"/>
        </w:rPr>
        <w:t xml:space="preserve">十二、二次报价一览表（参考格式）</w:t>
      </w:r>
      <w:r/>
    </w:p>
    <w:p>
      <w:pPr>
        <w:spacing w:line="360" w:lineRule="auto"/>
        <w:rPr>
          <w:rFonts w:ascii="宋体" w:hAnsi="宋体"/>
          <w:sz w:val="24"/>
          <w:szCs w:val="24"/>
        </w:rPr>
      </w:pPr>
      <w:r>
        <w:rPr>
          <w:rFonts w:hint="eastAsia" w:ascii="宋体" w:hAnsi="宋体"/>
          <w:sz w:val="24"/>
          <w:szCs w:val="24"/>
        </w:rPr>
        <w:t xml:space="preserve">项目名称：</w:t>
      </w:r>
      <w:r/>
    </w:p>
    <w:p>
      <w:pPr>
        <w:spacing w:line="360" w:lineRule="auto"/>
        <w:rPr>
          <w:rFonts w:ascii="宋体" w:hAnsi="宋体"/>
          <w:sz w:val="24"/>
          <w:szCs w:val="24"/>
        </w:rPr>
      </w:pPr>
      <w:r>
        <w:rPr>
          <w:rFonts w:hint="eastAsia" w:ascii="宋体" w:hAnsi="宋体"/>
          <w:sz w:val="24"/>
          <w:szCs w:val="24"/>
        </w:rPr>
        <w:t xml:space="preserve">项目编号：</w:t>
      </w:r>
      <w:r/>
    </w:p>
    <w:tbl>
      <w:tblPr>
        <w:tblW w:w="92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384"/>
        <w:gridCol w:w="6859"/>
      </w:tblGrid>
      <w:tr>
        <w:trPr>
          <w:jc w:val="center"/>
          <w:trHeight w:val="1849"/>
        </w:trPr>
        <w:tc>
          <w:tcPr>
            <w:tcBorders>
              <w:top w:val="single" w:color="000000" w:sz="4" w:space="0"/>
              <w:left w:val="single" w:color="000000" w:sz="4" w:space="0"/>
              <w:bottom w:val="single" w:color="000000" w:sz="4" w:space="0"/>
              <w:right w:val="single" w:color="000000" w:sz="4" w:space="0"/>
            </w:tcBorders>
            <w:tcW w:w="2384" w:type="dxa"/>
            <w:vAlign w:val="center"/>
            <w:textDirection w:val="lrTb"/>
            <w:noWrap/>
          </w:tcPr>
          <w:p>
            <w:pPr>
              <w:jc w:val="center"/>
              <w:spacing w:after="120" w:line="360" w:lineRule="auto"/>
              <w:rPr>
                <w:rFonts w:ascii="宋体" w:hAnsi="宋体"/>
                <w:sz w:val="24"/>
                <w:szCs w:val="24"/>
              </w:rPr>
            </w:pPr>
            <w:r>
              <w:rPr>
                <w:rFonts w:hint="eastAsia" w:ascii="宋体" w:hAnsi="宋体"/>
                <w:sz w:val="24"/>
                <w:szCs w:val="24"/>
              </w:rPr>
              <w:t xml:space="preserve">投标总报价（含税）（人民币）</w:t>
            </w:r>
            <w:r/>
          </w:p>
        </w:tc>
        <w:tc>
          <w:tcPr>
            <w:tcBorders>
              <w:top w:val="single" w:color="000000" w:sz="4" w:space="0"/>
              <w:left w:val="single" w:color="000000" w:sz="4" w:space="0"/>
              <w:bottom w:val="single" w:color="000000" w:sz="4" w:space="0"/>
              <w:right w:val="single" w:color="000000" w:sz="4" w:space="0"/>
            </w:tcBorders>
            <w:tcW w:w="6859" w:type="dxa"/>
            <w:vAlign w:val="center"/>
            <w:textDirection w:val="lrTb"/>
            <w:noWrap/>
          </w:tcPr>
          <w:p>
            <w:pPr>
              <w:spacing w:after="100" w:afterAutospacing="1" w:line="360" w:lineRule="auto"/>
              <w:rPr>
                <w:rFonts w:ascii="宋体" w:hAnsi="宋体"/>
                <w:sz w:val="24"/>
                <w:szCs w:val="24"/>
                <w:u w:val="single"/>
              </w:rPr>
            </w:pPr>
            <w:r>
              <w:rPr>
                <w:rFonts w:hint="eastAsia" w:ascii="宋体" w:hAnsi="宋体"/>
                <w:sz w:val="24"/>
                <w:szCs w:val="24"/>
                <w:u w:val="single"/>
              </w:rPr>
              <w:t xml:space="preserve">￥         （总价）</w:t>
            </w:r>
            <w:r/>
          </w:p>
          <w:p>
            <w:pPr>
              <w:spacing w:after="100" w:afterAutospacing="1" w:line="360" w:lineRule="auto"/>
              <w:rPr>
                <w:rFonts w:ascii="宋体" w:hAnsi="宋体"/>
                <w:sz w:val="24"/>
                <w:szCs w:val="24"/>
                <w:u w:val="single"/>
              </w:rPr>
            </w:pPr>
            <w:r>
              <w:rPr>
                <w:rFonts w:hint="eastAsia" w:ascii="宋体" w:hAnsi="宋体"/>
                <w:sz w:val="24"/>
                <w:szCs w:val="24"/>
                <w:u w:val="single"/>
              </w:rPr>
              <w:t xml:space="preserve">（大写）：                 元    角    分 </w:t>
            </w:r>
            <w:r/>
          </w:p>
        </w:tc>
      </w:tr>
    </w:tbl>
    <w:p>
      <w:pPr>
        <w:spacing w:line="360" w:lineRule="auto"/>
        <w:rPr>
          <w:rFonts w:ascii="宋体" w:hAnsi="宋体"/>
          <w:sz w:val="28"/>
          <w:szCs w:val="28"/>
        </w:rPr>
      </w:pPr>
      <w:r>
        <w:rPr>
          <w:rFonts w:ascii="宋体" w:hAnsi="宋体"/>
          <w:sz w:val="28"/>
          <w:szCs w:val="28"/>
        </w:rPr>
      </w:r>
      <w:r/>
    </w:p>
    <w:p>
      <w:pPr>
        <w:spacing w:line="440" w:lineRule="exact"/>
        <w:rPr>
          <w:sz w:val="24"/>
          <w:szCs w:val="21"/>
        </w:rPr>
      </w:pPr>
      <w:r>
        <w:rPr>
          <w:rFonts w:hint="eastAsia"/>
          <w:sz w:val="24"/>
          <w:szCs w:val="21"/>
        </w:rPr>
        <w:t xml:space="preserve">供应商（</w:t>
      </w:r>
      <w:r>
        <w:rPr>
          <w:rFonts w:hint="eastAsia" w:ascii="宋体" w:hAnsi="宋体"/>
          <w:sz w:val="24"/>
          <w:szCs w:val="24"/>
        </w:rPr>
        <w:t xml:space="preserve">加盖CA电子公章</w:t>
      </w:r>
      <w:r>
        <w:rPr>
          <w:rFonts w:hint="eastAsia"/>
          <w:sz w:val="24"/>
          <w:szCs w:val="21"/>
        </w:rPr>
        <w:t xml:space="preserve">）：</w:t>
      </w:r>
      <w:r/>
    </w:p>
    <w:p>
      <w:pPr>
        <w:ind w:firstLine="4800"/>
        <w:spacing w:line="360" w:lineRule="auto"/>
        <w:rPr>
          <w:rFonts w:ascii="宋体" w:hAnsi="宋体"/>
          <w:sz w:val="24"/>
          <w:szCs w:val="24"/>
        </w:rPr>
      </w:pPr>
      <w:r>
        <w:rPr>
          <w:rFonts w:ascii="宋体" w:hAnsi="宋体"/>
          <w:sz w:val="24"/>
          <w:szCs w:val="24"/>
        </w:rPr>
      </w:r>
      <w:r/>
    </w:p>
    <w:p>
      <w:pPr>
        <w:spacing w:line="440" w:lineRule="exact"/>
        <w:rPr>
          <w:sz w:val="24"/>
          <w:szCs w:val="21"/>
        </w:rPr>
      </w:pPr>
      <w:r>
        <w:rPr>
          <w:rFonts w:hint="eastAsia"/>
          <w:sz w:val="24"/>
          <w:szCs w:val="21"/>
        </w:rPr>
        <w:t xml:space="preserve">法定代表人或其授权代表（签字或盖章）：</w:t>
      </w:r>
      <w:r/>
    </w:p>
    <w:p>
      <w:pPr>
        <w:spacing w:line="440" w:lineRule="exact"/>
        <w:rPr>
          <w:sz w:val="24"/>
          <w:szCs w:val="21"/>
        </w:rPr>
      </w:pPr>
      <w:r>
        <w:rPr>
          <w:sz w:val="24"/>
          <w:szCs w:val="21"/>
        </w:rPr>
      </w:r>
      <w:r/>
    </w:p>
    <w:p>
      <w:pPr>
        <w:spacing w:line="360" w:lineRule="auto"/>
        <w:rPr>
          <w:rFonts w:ascii="宋体" w:hAnsi="宋体"/>
          <w:sz w:val="24"/>
          <w:szCs w:val="24"/>
        </w:rPr>
      </w:pPr>
      <w:r>
        <w:rPr>
          <w:rFonts w:hint="eastAsia" w:ascii="宋体" w:hAnsi="宋体"/>
          <w:sz w:val="24"/>
          <w:szCs w:val="24"/>
        </w:rPr>
        <w:t xml:space="preserve">日期：</w:t>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b/>
          <w:sz w:val="24"/>
          <w:szCs w:val="24"/>
        </w:rPr>
      </w:pPr>
      <w:r>
        <w:rPr>
          <w:rFonts w:ascii="宋体" w:hAnsi="宋体"/>
          <w:b/>
          <w:sz w:val="24"/>
          <w:szCs w:val="24"/>
        </w:rPr>
      </w:r>
      <w:r/>
    </w:p>
    <w:p>
      <w:pPr>
        <w:rPr>
          <w:rFonts w:ascii="宋体" w:hAnsi="宋体"/>
          <w:b/>
          <w:sz w:val="24"/>
          <w:szCs w:val="24"/>
        </w:rPr>
      </w:pPr>
      <w:r>
        <w:rPr>
          <w:rFonts w:hint="eastAsia" w:ascii="宋体" w:hAnsi="宋体"/>
          <w:b/>
          <w:sz w:val="24"/>
          <w:szCs w:val="24"/>
        </w:rPr>
        <w:t xml:space="preserve">注：1.投标总报价应包括谈判文件所规定的采购范围的全部内容。</w:t>
      </w:r>
      <w:r/>
    </w:p>
    <w:p>
      <w:pPr>
        <w:ind w:firstLine="482"/>
        <w:rPr>
          <w:rFonts w:ascii="宋体" w:hAnsi="宋体"/>
          <w:b/>
          <w:sz w:val="24"/>
          <w:szCs w:val="24"/>
        </w:rPr>
      </w:pPr>
      <w:r>
        <w:rPr>
          <w:rFonts w:hint="eastAsia" w:ascii="宋体" w:hAnsi="宋体"/>
          <w:b/>
          <w:sz w:val="24"/>
          <w:szCs w:val="24"/>
        </w:rPr>
        <w:t xml:space="preserve">2.有效报价四舍五入保留小数点后面两位数。</w:t>
      </w:r>
      <w:r/>
    </w:p>
    <w:p>
      <w:pPr>
        <w:ind w:firstLine="482"/>
        <w:rPr>
          <w:rFonts w:ascii="宋体" w:hAnsi="宋体"/>
          <w:b/>
          <w:sz w:val="24"/>
          <w:szCs w:val="24"/>
        </w:rPr>
      </w:pPr>
      <w:r>
        <w:rPr>
          <w:rFonts w:hint="eastAsia" w:ascii="宋体" w:hAnsi="宋体"/>
          <w:b/>
          <w:sz w:val="24"/>
          <w:szCs w:val="24"/>
        </w:rPr>
        <w:t xml:space="preserve">3.货物单价按照初次响应文件的投标总价与二次报价同比例下浮。</w:t>
      </w:r>
      <w:r/>
    </w:p>
    <w:p>
      <w:pPr>
        <w:ind w:firstLine="482"/>
        <w:rPr>
          <w:rFonts w:ascii="宋体" w:hAnsi="宋体"/>
          <w:b/>
          <w:sz w:val="24"/>
          <w:szCs w:val="24"/>
        </w:rPr>
      </w:pPr>
      <w:r>
        <w:rPr>
          <w:rFonts w:hint="eastAsia" w:ascii="宋体" w:hAnsi="宋体"/>
          <w:b/>
          <w:sz w:val="24"/>
          <w:szCs w:val="24"/>
        </w:rPr>
        <w:t xml:space="preserve">4.</w:t>
      </w:r>
      <w:r>
        <w:rPr>
          <w:rFonts w:hint="eastAsia" w:ascii="宋体" w:hAnsi="宋体"/>
          <w:b/>
          <w:sz w:val="24"/>
          <w:szCs w:val="24"/>
        </w:rPr>
        <w:t xml:space="preserve">报价包含完成本项目所需成本、包装费、运输费、管理费、利润、税费、人工装卸费、风险等所有可能发生的费用。</w:t>
      </w:r>
      <w:r/>
    </w:p>
    <w:p>
      <w:pPr>
        <w:spacing w:line="360" w:lineRule="auto"/>
        <w:rPr>
          <w:rFonts w:ascii="宋体" w:hAnsi="宋体"/>
          <w:b/>
          <w:i/>
          <w:iCs/>
          <w:sz w:val="24"/>
          <w:szCs w:val="24"/>
          <w:u w:val="single"/>
        </w:rPr>
        <w:sectPr>
          <w:footnotePr/>
          <w:endnotePr/>
          <w:type w:val="nextPage"/>
          <w:pgSz w:w="11906" w:h="16838" w:orient="portrait"/>
          <w:pgMar w:top="1474" w:right="1588" w:bottom="1474" w:left="1588" w:header="851" w:footer="907" w:gutter="0"/>
          <w:cols w:num="1" w:sep="0" w:space="720" w:equalWidth="1"/>
          <w:docGrid w:linePitch="360"/>
          <w:titlePg/>
        </w:sectPr>
      </w:pPr>
      <w:r>
        <w:rPr>
          <w:rFonts w:ascii="宋体" w:hAnsi="宋体"/>
          <w:b/>
          <w:i/>
          <w:iCs/>
          <w:sz w:val="24"/>
          <w:szCs w:val="24"/>
          <w:u w:val="single"/>
        </w:rPr>
      </w:r>
      <w:r/>
    </w:p>
    <w:p>
      <w:pPr>
        <w:jc w:val="center"/>
        <w:spacing w:line="360" w:lineRule="auto"/>
        <w:rPr>
          <w:rFonts w:ascii="黑体" w:hAnsi="黑体" w:eastAsia="黑体"/>
          <w:b/>
          <w:sz w:val="32"/>
          <w:szCs w:val="32"/>
          <w:u w:val="single"/>
        </w:rPr>
      </w:pPr>
      <w:r>
        <w:rPr>
          <w:rFonts w:hint="eastAsia" w:ascii="黑体" w:hAnsi="黑体" w:eastAsia="黑体"/>
          <w:b/>
          <w:sz w:val="32"/>
          <w:szCs w:val="32"/>
          <w:u w:val="single"/>
        </w:rPr>
        <w:t xml:space="preserve">十三、技术要求响应及偏离表</w:t>
      </w:r>
      <w:r/>
    </w:p>
    <w:p>
      <w:pPr>
        <w:rPr>
          <w:rFonts w:ascii="宋体" w:hAnsi="宋体" w:cs="宋体"/>
          <w:bCs/>
          <w:sz w:val="24"/>
          <w:szCs w:val="24"/>
        </w:rPr>
      </w:pPr>
      <w:r>
        <w:rPr>
          <w:rFonts w:hint="eastAsia" w:ascii="宋体" w:hAnsi="宋体" w:cs="宋体"/>
          <w:bCs/>
          <w:sz w:val="24"/>
          <w:szCs w:val="24"/>
        </w:rPr>
        <w:t xml:space="preserve">项目名称：</w:t>
      </w:r>
      <w:r>
        <w:rPr>
          <w:rFonts w:hint="eastAsia" w:ascii="宋体" w:hAnsi="宋体" w:cs="宋体"/>
          <w:bCs/>
          <w:sz w:val="24"/>
          <w:szCs w:val="24"/>
        </w:rPr>
        <w:tab/>
        <w:t xml:space="preserve">                                        项目编号：</w:t>
      </w:r>
      <w:r/>
    </w:p>
    <w:tbl>
      <w:tblPr>
        <w:tblW w:w="91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9"/>
        <w:gridCol w:w="2877"/>
        <w:gridCol w:w="2852"/>
        <w:gridCol w:w="1308"/>
        <w:gridCol w:w="1173"/>
      </w:tblGrid>
      <w:tr>
        <w:trPr>
          <w:cantSplit/>
        </w:trPr>
        <w:tc>
          <w:tcPr>
            <w:tcW w:w="959"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序号</w:t>
            </w:r>
            <w:r/>
          </w:p>
        </w:tc>
        <w:tc>
          <w:tcPr>
            <w:tcW w:w="2877"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谈判文件要求</w:t>
            </w:r>
            <w:r/>
          </w:p>
        </w:tc>
        <w:tc>
          <w:tcPr>
            <w:tcW w:w="2852"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备注</w:t>
            </w:r>
            <w:r/>
          </w:p>
        </w:tc>
      </w:tr>
      <w:tr>
        <w:trPr>
          <w:cantSplit/>
          <w:trHeight w:val="640"/>
        </w:trPr>
        <w:tc>
          <w:tcPr>
            <w:tcW w:w="959"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2877"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2852"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08"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173" w:type="dxa"/>
            <w:textDirection w:val="lrTb"/>
            <w:noWrap w:val="false"/>
          </w:tcPr>
          <w:p>
            <w:pPr>
              <w:jc w:val="center"/>
              <w:spacing w:line="360" w:lineRule="auto"/>
              <w:rPr>
                <w:rFonts w:ascii="宋体" w:hAnsi="宋体"/>
                <w:sz w:val="24"/>
                <w:szCs w:val="24"/>
              </w:rPr>
            </w:pPr>
            <w:r>
              <w:rPr>
                <w:rFonts w:ascii="宋体" w:hAnsi="宋体"/>
                <w:sz w:val="24"/>
                <w:szCs w:val="24"/>
              </w:rPr>
            </w:r>
            <w:r/>
          </w:p>
        </w:tc>
      </w:tr>
      <w:tr>
        <w:trPr>
          <w:cantSplit/>
          <w:trHeight w:val="640"/>
        </w:trPr>
        <w:tc>
          <w:tcPr>
            <w:tcW w:w="959"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2877"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2852"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08"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173" w:type="dxa"/>
            <w:textDirection w:val="lrTb"/>
            <w:noWrap w:val="false"/>
          </w:tcPr>
          <w:p>
            <w:pPr>
              <w:jc w:val="center"/>
              <w:spacing w:line="360" w:lineRule="auto"/>
              <w:rPr>
                <w:rFonts w:ascii="宋体" w:hAnsi="宋体"/>
                <w:sz w:val="24"/>
                <w:szCs w:val="24"/>
              </w:rPr>
            </w:pPr>
            <w:r>
              <w:rPr>
                <w:rFonts w:ascii="宋体" w:hAnsi="宋体"/>
                <w:sz w:val="24"/>
                <w:szCs w:val="24"/>
              </w:rPr>
            </w:r>
            <w:r/>
          </w:p>
        </w:tc>
      </w:tr>
      <w:tr>
        <w:trPr>
          <w:cantSplit/>
          <w:trHeight w:val="640"/>
        </w:trPr>
        <w:tc>
          <w:tcPr>
            <w:tcW w:w="959"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2877"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2852"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08"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173" w:type="dxa"/>
            <w:textDirection w:val="lrTb"/>
            <w:noWrap w:val="false"/>
          </w:tcPr>
          <w:p>
            <w:pPr>
              <w:jc w:val="center"/>
              <w:spacing w:line="360" w:lineRule="auto"/>
              <w:rPr>
                <w:rFonts w:ascii="宋体" w:hAnsi="宋体"/>
                <w:sz w:val="24"/>
                <w:szCs w:val="24"/>
              </w:rPr>
            </w:pPr>
            <w:r>
              <w:rPr>
                <w:rFonts w:ascii="宋体" w:hAnsi="宋体"/>
                <w:sz w:val="24"/>
                <w:szCs w:val="24"/>
              </w:rPr>
            </w:r>
            <w:r/>
          </w:p>
        </w:tc>
      </w:tr>
      <w:tr>
        <w:trPr>
          <w:cantSplit/>
          <w:trHeight w:val="640"/>
        </w:trPr>
        <w:tc>
          <w:tcPr>
            <w:tcW w:w="959"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2877"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2852"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08"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173" w:type="dxa"/>
            <w:textDirection w:val="lrTb"/>
            <w:noWrap w:val="false"/>
          </w:tcPr>
          <w:p>
            <w:pPr>
              <w:jc w:val="center"/>
              <w:spacing w:line="360" w:lineRule="auto"/>
              <w:rPr>
                <w:rFonts w:ascii="宋体" w:hAnsi="宋体"/>
                <w:sz w:val="24"/>
                <w:szCs w:val="24"/>
              </w:rPr>
            </w:pPr>
            <w:r>
              <w:rPr>
                <w:rFonts w:ascii="宋体" w:hAnsi="宋体"/>
                <w:sz w:val="24"/>
                <w:szCs w:val="24"/>
              </w:rPr>
            </w:r>
            <w:r/>
          </w:p>
        </w:tc>
      </w:tr>
      <w:tr>
        <w:trPr>
          <w:cantSplit/>
          <w:trHeight w:val="640"/>
        </w:trPr>
        <w:tc>
          <w:tcPr>
            <w:tcW w:w="959"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2877"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2852"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08"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173" w:type="dxa"/>
            <w:textDirection w:val="lrTb"/>
            <w:noWrap w:val="false"/>
          </w:tcPr>
          <w:p>
            <w:pPr>
              <w:jc w:val="center"/>
              <w:spacing w:line="360" w:lineRule="auto"/>
              <w:rPr>
                <w:rFonts w:ascii="宋体" w:hAnsi="宋体"/>
                <w:sz w:val="24"/>
                <w:szCs w:val="24"/>
              </w:rPr>
            </w:pPr>
            <w:r>
              <w:rPr>
                <w:rFonts w:ascii="宋体" w:hAnsi="宋体"/>
                <w:sz w:val="24"/>
                <w:szCs w:val="24"/>
              </w:rPr>
            </w:r>
            <w:r/>
          </w:p>
        </w:tc>
      </w:tr>
      <w:tr>
        <w:trPr>
          <w:cantSplit/>
          <w:trHeight w:val="640"/>
        </w:trPr>
        <w:tc>
          <w:tcPr>
            <w:tcW w:w="959"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2877"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2852"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08"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173" w:type="dxa"/>
            <w:textDirection w:val="lrTb"/>
            <w:noWrap w:val="false"/>
          </w:tcPr>
          <w:p>
            <w:pPr>
              <w:jc w:val="center"/>
              <w:spacing w:line="360" w:lineRule="auto"/>
              <w:rPr>
                <w:rFonts w:ascii="宋体" w:hAnsi="宋体"/>
                <w:sz w:val="24"/>
                <w:szCs w:val="24"/>
              </w:rPr>
            </w:pPr>
            <w:r>
              <w:rPr>
                <w:rFonts w:ascii="宋体" w:hAnsi="宋体"/>
                <w:sz w:val="24"/>
                <w:szCs w:val="24"/>
              </w:rPr>
            </w:r>
            <w:r/>
          </w:p>
        </w:tc>
      </w:tr>
      <w:tr>
        <w:trPr>
          <w:cantSplit/>
          <w:trHeight w:val="640"/>
        </w:trPr>
        <w:tc>
          <w:tcPr>
            <w:tcW w:w="959"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2877"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2852"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08"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173" w:type="dxa"/>
            <w:textDirection w:val="lrTb"/>
            <w:noWrap w:val="false"/>
          </w:tcPr>
          <w:p>
            <w:pPr>
              <w:jc w:val="center"/>
              <w:spacing w:line="360" w:lineRule="auto"/>
              <w:rPr>
                <w:rFonts w:ascii="宋体" w:hAnsi="宋体"/>
                <w:sz w:val="24"/>
                <w:szCs w:val="24"/>
              </w:rPr>
            </w:pPr>
            <w:r>
              <w:rPr>
                <w:rFonts w:ascii="宋体" w:hAnsi="宋体"/>
                <w:sz w:val="24"/>
                <w:szCs w:val="24"/>
              </w:rPr>
            </w:r>
            <w:r/>
          </w:p>
        </w:tc>
      </w:tr>
      <w:tr>
        <w:trPr>
          <w:cantSplit/>
          <w:trHeight w:val="640"/>
        </w:trPr>
        <w:tc>
          <w:tcPr>
            <w:tcW w:w="959"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2877" w:type="dxa"/>
            <w:textDirection w:val="lrTb"/>
            <w:noWrap w:val="false"/>
          </w:tcPr>
          <w:p>
            <w:pPr>
              <w:jc w:val="center"/>
              <w:spacing w:line="360" w:lineRule="auto"/>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08"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173" w:type="dxa"/>
            <w:textDirection w:val="lrTb"/>
            <w:noWrap w:val="false"/>
          </w:tcPr>
          <w:p>
            <w:pPr>
              <w:jc w:val="center"/>
              <w:spacing w:line="360" w:lineRule="auto"/>
              <w:rPr>
                <w:rFonts w:ascii="宋体" w:hAnsi="宋体"/>
                <w:sz w:val="24"/>
                <w:szCs w:val="24"/>
              </w:rPr>
            </w:pPr>
            <w:r>
              <w:rPr>
                <w:rFonts w:ascii="宋体" w:hAnsi="宋体"/>
                <w:sz w:val="24"/>
                <w:szCs w:val="24"/>
              </w:rPr>
            </w:r>
            <w:r/>
          </w:p>
        </w:tc>
      </w:tr>
    </w:tbl>
    <w:p>
      <w:pPr>
        <w:spacing w:line="360" w:lineRule="auto"/>
        <w:rPr>
          <w:rFonts w:ascii="宋体" w:hAnsi="宋体"/>
          <w:b/>
          <w:sz w:val="24"/>
          <w:szCs w:val="24"/>
        </w:rPr>
      </w:pPr>
      <w:r>
        <w:rPr>
          <w:rFonts w:hint="eastAsia" w:ascii="宋体" w:hAnsi="宋体"/>
          <w:b/>
          <w:sz w:val="24"/>
          <w:szCs w:val="24"/>
        </w:rPr>
        <w:t xml:space="preserve">注：</w:t>
      </w:r>
      <w:r>
        <w:rPr>
          <w:rFonts w:hint="eastAsia" w:ascii="宋体" w:hAnsi="宋体"/>
          <w:b/>
          <w:sz w:val="24"/>
          <w:szCs w:val="24"/>
        </w:rPr>
        <w:t xml:space="preserve">根据第四章中“</w:t>
      </w:r>
      <w:r>
        <w:rPr>
          <w:rFonts w:hint="eastAsia" w:asciiTheme="minorEastAsia" w:hAnsiTheme="minorEastAsia" w:eastAsiaTheme="minorEastAsia"/>
          <w:b/>
          <w:sz w:val="24"/>
        </w:rPr>
        <w:t xml:space="preserve">采购清单及技术参数要求”按所投产品的实际参数进行</w:t>
      </w:r>
      <w:r>
        <w:rPr>
          <w:rFonts w:hint="eastAsia" w:ascii="宋体" w:hAnsi="宋体"/>
          <w:b/>
          <w:sz w:val="24"/>
          <w:szCs w:val="24"/>
        </w:rPr>
        <w:t xml:space="preserve">详细填列；行数不够，可自行添加。</w:t>
      </w:r>
      <w:r/>
    </w:p>
    <w:p>
      <w:pPr>
        <w:spacing w:line="360" w:lineRule="auto"/>
        <w:rPr>
          <w:rFonts w:ascii="黑体" w:hAnsi="Arial" w:eastAsia="黑体"/>
          <w:sz w:val="32"/>
          <w:szCs w:val="21"/>
        </w:rPr>
      </w:pPr>
      <w:r>
        <w:rPr>
          <w:rFonts w:ascii="黑体" w:hAnsi="Arial" w:eastAsia="黑体"/>
          <w:sz w:val="32"/>
          <w:szCs w:val="21"/>
        </w:rPr>
      </w:r>
      <w:r/>
    </w:p>
    <w:p>
      <w:pPr>
        <w:spacing w:line="360" w:lineRule="auto"/>
        <w:rPr>
          <w:rFonts w:ascii="黑体" w:hAnsi="Arial" w:eastAsia="黑体"/>
          <w:sz w:val="32"/>
          <w:szCs w:val="21"/>
        </w:rPr>
      </w:pPr>
      <w:r>
        <w:rPr>
          <w:rFonts w:ascii="黑体" w:hAnsi="Arial" w:eastAsia="黑体"/>
          <w:sz w:val="32"/>
          <w:szCs w:val="21"/>
        </w:rPr>
      </w:r>
      <w:r/>
    </w:p>
    <w:p>
      <w:pPr>
        <w:spacing w:line="360" w:lineRule="auto"/>
        <w:rPr>
          <w:rFonts w:ascii="黑体" w:hAnsi="Arial" w:eastAsia="黑体"/>
          <w:sz w:val="32"/>
          <w:szCs w:val="21"/>
        </w:rPr>
      </w:pPr>
      <w:r>
        <w:rPr>
          <w:rFonts w:ascii="黑体" w:hAnsi="Arial" w:eastAsia="黑体"/>
          <w:sz w:val="32"/>
          <w:szCs w:val="21"/>
        </w:rPr>
      </w:r>
      <w:bookmarkEnd w:id="155"/>
      <w:r/>
    </w:p>
    <w:p>
      <w:pPr>
        <w:spacing w:line="360" w:lineRule="auto"/>
        <w:rPr>
          <w:rFonts w:ascii="黑体" w:hAnsi="Arial" w:eastAsia="黑体"/>
          <w:sz w:val="32"/>
          <w:szCs w:val="21"/>
        </w:rPr>
        <w:sectPr>
          <w:footerReference w:type="first" r:id="rId13"/>
          <w:footnotePr/>
          <w:endnotePr/>
          <w:type w:val="nextPage"/>
          <w:pgSz w:w="11906" w:h="16838" w:orient="portrait"/>
          <w:pgMar w:top="1474" w:right="1588" w:bottom="1474" w:left="1588" w:header="851" w:footer="907" w:gutter="0"/>
          <w:cols w:num="1" w:sep="0" w:space="720" w:equalWidth="1"/>
          <w:docGrid w:linePitch="360"/>
          <w:titlePg/>
        </w:sectPr>
      </w:pPr>
      <w:r>
        <w:rPr>
          <w:rFonts w:ascii="黑体" w:hAnsi="Arial" w:eastAsia="黑体"/>
          <w:sz w:val="32"/>
          <w:szCs w:val="21"/>
        </w:rPr>
      </w:r>
      <w:r/>
    </w:p>
    <w:p>
      <w:pPr>
        <w:jc w:val="center"/>
        <w:spacing w:line="360" w:lineRule="auto"/>
        <w:rPr>
          <w:rFonts w:ascii="黑体" w:hAnsi="黑体" w:eastAsia="黑体"/>
          <w:b/>
          <w:sz w:val="32"/>
          <w:szCs w:val="32"/>
          <w:u w:val="single"/>
        </w:rPr>
      </w:pPr>
      <w:r/>
      <w:bookmarkStart w:id="160" w:name="_Hlt26955054"/>
      <w:r/>
      <w:bookmarkEnd w:id="160"/>
      <w:r>
        <w:rPr>
          <w:rFonts w:hint="eastAsia" w:ascii="黑体" w:hAnsi="黑体" w:eastAsia="黑体"/>
          <w:b/>
          <w:sz w:val="32"/>
          <w:szCs w:val="32"/>
          <w:u w:val="single"/>
        </w:rPr>
        <w:t xml:space="preserve">十四、商务要求响应及偏离表</w:t>
      </w:r>
      <w:r/>
    </w:p>
    <w:p>
      <w:pPr>
        <w:rPr>
          <w:rFonts w:ascii="宋体" w:hAnsi="宋体" w:cs="宋体"/>
          <w:bCs/>
          <w:sz w:val="24"/>
          <w:szCs w:val="24"/>
        </w:rPr>
      </w:pPr>
      <w:r>
        <w:rPr>
          <w:rFonts w:hint="eastAsia" w:ascii="宋体" w:hAnsi="宋体" w:cs="宋体"/>
          <w:bCs/>
          <w:sz w:val="24"/>
          <w:szCs w:val="24"/>
        </w:rPr>
        <w:t xml:space="preserve">项目名称：</w:t>
      </w:r>
      <w:r>
        <w:rPr>
          <w:rFonts w:hint="eastAsia" w:ascii="宋体" w:hAnsi="宋体" w:cs="宋体"/>
          <w:bCs/>
          <w:sz w:val="24"/>
          <w:szCs w:val="24"/>
        </w:rPr>
        <w:tab/>
        <w:t xml:space="preserve">                                        项目编号：</w:t>
      </w:r>
      <w:r/>
    </w:p>
    <w:tbl>
      <w:tblPr>
        <w:tblW w:w="91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3019"/>
        <w:gridCol w:w="2852"/>
        <w:gridCol w:w="1308"/>
        <w:gridCol w:w="1173"/>
      </w:tblGrid>
      <w:tr>
        <w:trPr>
          <w:cantSplit/>
        </w:trPr>
        <w:tc>
          <w:tcPr>
            <w:tcW w:w="817" w:type="dxa"/>
            <w:vAlign w:val="center"/>
            <w:textDirection w:val="lrTb"/>
            <w:noWrap w:val="false"/>
          </w:tcPr>
          <w:p>
            <w:pPr>
              <w:jc w:val="center"/>
              <w:spacing w:line="360" w:lineRule="auto"/>
              <w:rPr>
                <w:rFonts w:ascii="宋体" w:hAnsi="宋体"/>
                <w:sz w:val="24"/>
                <w:szCs w:val="24"/>
              </w:rPr>
            </w:pPr>
            <w:r/>
            <w:bookmarkStart w:id="161" w:name="_Hlt26609391"/>
            <w:r/>
            <w:bookmarkStart w:id="162" w:name="_Hlt26671372"/>
            <w:r/>
            <w:bookmarkStart w:id="163" w:name="_Hlt26955056"/>
            <w:r/>
            <w:bookmarkStart w:id="164" w:name="_Hlt26955064"/>
            <w:r/>
            <w:bookmarkStart w:id="165" w:name="_Hlt26671343"/>
            <w:r/>
            <w:bookmarkStart w:id="166" w:name="_Hlt26782999"/>
            <w:r/>
            <w:bookmarkStart w:id="167" w:name="_Hlt24879081"/>
            <w:r/>
            <w:bookmarkStart w:id="168" w:name="_Hlt26580838"/>
            <w:r/>
            <w:bookmarkEnd w:id="161"/>
            <w:r/>
            <w:bookmarkEnd w:id="162"/>
            <w:r/>
            <w:bookmarkEnd w:id="163"/>
            <w:r/>
            <w:bookmarkEnd w:id="164"/>
            <w:r/>
            <w:bookmarkEnd w:id="165"/>
            <w:r/>
            <w:bookmarkEnd w:id="166"/>
            <w:r/>
            <w:bookmarkEnd w:id="167"/>
            <w:r/>
            <w:bookmarkEnd w:id="168"/>
            <w:r>
              <w:rPr>
                <w:rFonts w:hint="eastAsia" w:ascii="宋体" w:hAnsi="宋体"/>
                <w:sz w:val="24"/>
                <w:szCs w:val="24"/>
              </w:rPr>
              <w:t xml:space="preserve">序号</w:t>
            </w:r>
            <w:r/>
          </w:p>
        </w:tc>
        <w:tc>
          <w:tcPr>
            <w:tcW w:w="3019"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谈判文件要求</w:t>
            </w:r>
            <w:r/>
          </w:p>
        </w:tc>
        <w:tc>
          <w:tcPr>
            <w:tcW w:w="2852"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备注</w:t>
            </w:r>
            <w:r/>
          </w:p>
        </w:tc>
      </w:tr>
      <w:tr>
        <w:trPr>
          <w:cantSplit/>
          <w:trHeight w:val="640"/>
        </w:trPr>
        <w:tc>
          <w:tcPr>
            <w:tcW w:w="817" w:type="dxa"/>
            <w:vAlign w:val="center"/>
            <w:textDirection w:val="lrTb"/>
            <w:noWrap w:val="false"/>
          </w:tcPr>
          <w:p>
            <w:pPr>
              <w:jc w:val="center"/>
              <w:spacing w:line="360" w:lineRule="auto"/>
              <w:rPr>
                <w:rFonts w:ascii="宋体" w:hAnsi="宋体"/>
                <w:sz w:val="24"/>
                <w:szCs w:val="24"/>
              </w:rPr>
            </w:pPr>
            <w:r>
              <w:rPr>
                <w:rFonts w:hint="eastAsia" w:ascii="宋体" w:hAnsi="宋体" w:cs="宋体"/>
                <w:bCs/>
                <w:spacing w:val="15"/>
                <w:sz w:val="24"/>
                <w:szCs w:val="24"/>
              </w:rPr>
              <w:t xml:space="preserve">1</w:t>
            </w:r>
            <w:r/>
          </w:p>
        </w:tc>
        <w:tc>
          <w:tcPr>
            <w:tcW w:w="3019" w:type="dxa"/>
            <w:vAlign w:val="center"/>
            <w:textDirection w:val="lrTb"/>
            <w:noWrap w:val="false"/>
          </w:tcPr>
          <w:p>
            <w:pPr>
              <w:jc w:val="center"/>
              <w:spacing w:line="360" w:lineRule="auto"/>
              <w:rPr>
                <w:rFonts w:ascii="宋体" w:hAnsi="宋体"/>
                <w:sz w:val="24"/>
                <w:szCs w:val="24"/>
              </w:rPr>
            </w:pPr>
            <w:r>
              <w:rPr>
                <w:rFonts w:hint="eastAsia" w:ascii="宋体" w:hAnsi="宋体" w:cs="宋体"/>
                <w:bCs/>
                <w:spacing w:val="15"/>
                <w:sz w:val="24"/>
                <w:szCs w:val="24"/>
              </w:rPr>
              <w:t xml:space="preserve">合同履行期限</w:t>
            </w:r>
            <w:r/>
          </w:p>
        </w:tc>
        <w:tc>
          <w:tcPr>
            <w:tcW w:w="2852"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08"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173" w:type="dxa"/>
            <w:textDirection w:val="lrTb"/>
            <w:noWrap w:val="false"/>
          </w:tcPr>
          <w:p>
            <w:pPr>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center"/>
            <w:textDirection w:val="lrTb"/>
            <w:noWrap w:val="false"/>
          </w:tcPr>
          <w:p>
            <w:pPr>
              <w:jc w:val="center"/>
              <w:spacing w:line="360" w:lineRule="auto"/>
              <w:rPr>
                <w:rFonts w:ascii="宋体" w:hAnsi="宋体"/>
                <w:sz w:val="24"/>
                <w:szCs w:val="24"/>
              </w:rPr>
            </w:pPr>
            <w:r>
              <w:rPr>
                <w:rFonts w:hint="eastAsia" w:ascii="宋体" w:hAnsi="宋体" w:cs="宋体"/>
                <w:bCs/>
                <w:spacing w:val="15"/>
                <w:sz w:val="24"/>
                <w:szCs w:val="24"/>
              </w:rPr>
              <w:t xml:space="preserve">2</w:t>
            </w:r>
            <w:r/>
          </w:p>
        </w:tc>
        <w:tc>
          <w:tcPr>
            <w:tcW w:w="3019" w:type="dxa"/>
            <w:vAlign w:val="center"/>
            <w:textDirection w:val="lrTb"/>
            <w:noWrap w:val="false"/>
          </w:tcPr>
          <w:p>
            <w:pPr>
              <w:jc w:val="center"/>
              <w:spacing w:line="360" w:lineRule="auto"/>
              <w:rPr>
                <w:rFonts w:ascii="宋体" w:hAnsi="宋体"/>
                <w:sz w:val="24"/>
                <w:szCs w:val="24"/>
              </w:rPr>
            </w:pPr>
            <w:r>
              <w:rPr>
                <w:rFonts w:hint="eastAsia" w:ascii="宋体" w:hAnsi="宋体" w:cs="宋体"/>
                <w:bCs/>
                <w:spacing w:val="15"/>
                <w:sz w:val="24"/>
                <w:szCs w:val="24"/>
              </w:rPr>
              <w:t xml:space="preserve">交货地点</w:t>
            </w:r>
            <w:r/>
          </w:p>
        </w:tc>
        <w:tc>
          <w:tcPr>
            <w:tcW w:w="2852"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08"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173" w:type="dxa"/>
            <w:textDirection w:val="lrTb"/>
            <w:noWrap w:val="false"/>
          </w:tcPr>
          <w:p>
            <w:pPr>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center"/>
            <w:textDirection w:val="lrTb"/>
            <w:noWrap w:val="false"/>
          </w:tcPr>
          <w:p>
            <w:pPr>
              <w:jc w:val="center"/>
              <w:spacing w:line="360" w:lineRule="auto"/>
              <w:rPr>
                <w:rFonts w:ascii="宋体" w:hAnsi="宋体"/>
                <w:sz w:val="24"/>
                <w:szCs w:val="24"/>
              </w:rPr>
            </w:pPr>
            <w:r>
              <w:rPr>
                <w:rFonts w:hint="eastAsia" w:ascii="宋体" w:hAnsi="宋体" w:cs="宋体"/>
                <w:bCs/>
                <w:spacing w:val="15"/>
                <w:sz w:val="24"/>
                <w:szCs w:val="24"/>
              </w:rPr>
              <w:t xml:space="preserve">3</w:t>
            </w:r>
            <w:r/>
          </w:p>
        </w:tc>
        <w:tc>
          <w:tcPr>
            <w:tcW w:w="3019" w:type="dxa"/>
            <w:vAlign w:val="center"/>
            <w:textDirection w:val="lrTb"/>
            <w:noWrap w:val="false"/>
          </w:tcPr>
          <w:p>
            <w:pPr>
              <w:jc w:val="center"/>
              <w:spacing w:line="360" w:lineRule="auto"/>
              <w:rPr>
                <w:rFonts w:ascii="宋体" w:hAnsi="宋体"/>
                <w:sz w:val="24"/>
                <w:szCs w:val="24"/>
              </w:rPr>
            </w:pPr>
            <w:r>
              <w:rPr>
                <w:rFonts w:hint="eastAsia" w:ascii="宋体" w:hAnsi="宋体" w:cs="宋体"/>
                <w:bCs/>
                <w:spacing w:val="15"/>
                <w:sz w:val="24"/>
                <w:szCs w:val="24"/>
              </w:rPr>
              <w:t xml:space="preserve">付款方式</w:t>
            </w:r>
            <w:r/>
          </w:p>
        </w:tc>
        <w:tc>
          <w:tcPr>
            <w:tcW w:w="2852"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08"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173" w:type="dxa"/>
            <w:textDirection w:val="lrTb"/>
            <w:noWrap w:val="false"/>
          </w:tcPr>
          <w:p>
            <w:pPr>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center"/>
            <w:textDirection w:val="lrTb"/>
            <w:noWrap w:val="false"/>
          </w:tcPr>
          <w:p>
            <w:pPr>
              <w:jc w:val="center"/>
              <w:spacing w:line="360" w:lineRule="auto"/>
              <w:rPr>
                <w:rFonts w:ascii="宋体" w:hAnsi="宋体"/>
                <w:sz w:val="24"/>
                <w:szCs w:val="24"/>
              </w:rPr>
            </w:pPr>
            <w:r>
              <w:rPr>
                <w:rFonts w:hint="eastAsia" w:ascii="宋体" w:hAnsi="宋体" w:cs="宋体"/>
                <w:bCs/>
                <w:spacing w:val="15"/>
                <w:sz w:val="24"/>
                <w:szCs w:val="24"/>
              </w:rPr>
              <w:t xml:space="preserve">...</w:t>
            </w:r>
            <w:r/>
          </w:p>
        </w:tc>
        <w:tc>
          <w:tcPr>
            <w:tcW w:w="3019" w:type="dxa"/>
            <w:vAlign w:val="center"/>
            <w:textDirection w:val="lrTb"/>
            <w:noWrap w:val="false"/>
          </w:tcPr>
          <w:p>
            <w:pPr>
              <w:jc w:val="center"/>
              <w:spacing w:line="360" w:lineRule="auto"/>
              <w:rPr>
                <w:rFonts w:ascii="宋体" w:hAnsi="宋体"/>
                <w:sz w:val="24"/>
                <w:szCs w:val="24"/>
              </w:rPr>
            </w:pPr>
            <w:r>
              <w:rPr>
                <w:rFonts w:hint="eastAsia" w:ascii="宋体" w:hAnsi="宋体" w:cs="宋体"/>
                <w:bCs/>
                <w:spacing w:val="15"/>
                <w:sz w:val="24"/>
                <w:szCs w:val="24"/>
              </w:rPr>
              <w:t xml:space="preserve">其他商务要求</w:t>
            </w:r>
            <w:r/>
          </w:p>
        </w:tc>
        <w:tc>
          <w:tcPr>
            <w:tcW w:w="2852"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08"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173" w:type="dxa"/>
            <w:textDirection w:val="lrTb"/>
            <w:noWrap w:val="false"/>
          </w:tcPr>
          <w:p>
            <w:pPr>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W w:w="3019"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W w:w="2852"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08"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173" w:type="dxa"/>
            <w:textDirection w:val="lrTb"/>
            <w:noWrap w:val="false"/>
          </w:tcPr>
          <w:p>
            <w:pPr>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3019"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2852"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08"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173" w:type="dxa"/>
            <w:textDirection w:val="lrTb"/>
            <w:noWrap w:val="false"/>
          </w:tcPr>
          <w:p>
            <w:pPr>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3019"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2852"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08"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173" w:type="dxa"/>
            <w:textDirection w:val="lrTb"/>
            <w:noWrap w:val="false"/>
          </w:tcPr>
          <w:p>
            <w:pPr>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3019"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2852"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08"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173" w:type="dxa"/>
            <w:textDirection w:val="lrTb"/>
            <w:noWrap w:val="false"/>
          </w:tcPr>
          <w:p>
            <w:pPr>
              <w:jc w:val="center"/>
              <w:spacing w:line="360" w:lineRule="auto"/>
              <w:rPr>
                <w:rFonts w:ascii="宋体" w:hAnsi="宋体"/>
                <w:sz w:val="24"/>
                <w:szCs w:val="24"/>
              </w:rPr>
            </w:pPr>
            <w:r>
              <w:rPr>
                <w:rFonts w:ascii="宋体" w:hAnsi="宋体"/>
                <w:sz w:val="24"/>
                <w:szCs w:val="24"/>
              </w:rPr>
            </w:r>
            <w:r/>
          </w:p>
        </w:tc>
      </w:tr>
    </w:tbl>
    <w:p>
      <w:pPr>
        <w:spacing w:line="360" w:lineRule="auto"/>
        <w:rPr>
          <w:rFonts w:ascii="宋体" w:hAnsi="宋体"/>
          <w:sz w:val="24"/>
          <w:szCs w:val="24"/>
        </w:rPr>
      </w:pPr>
      <w:r>
        <w:rPr>
          <w:rFonts w:hint="eastAsia" w:ascii="宋体" w:hAnsi="宋体"/>
          <w:sz w:val="24"/>
          <w:szCs w:val="24"/>
        </w:rPr>
        <w:t xml:space="preserve">注：行数不够，可自行添加。</w:t>
      </w:r>
      <w:bookmarkStart w:id="169" w:name="_Hlt26609389"/>
      <w:r/>
      <w:bookmarkStart w:id="170" w:name="_Hlt26955066"/>
      <w:r/>
      <w:bookmarkStart w:id="171" w:name="_Hlt26671374"/>
      <w:r/>
      <w:bookmarkStart w:id="172" w:name="_Toc462564146"/>
      <w:r/>
      <w:bookmarkEnd w:id="169"/>
      <w:r/>
      <w:bookmarkEnd w:id="170"/>
      <w:r/>
      <w:bookmarkEnd w:id="171"/>
      <w:r/>
      <w:r/>
    </w:p>
    <w:p>
      <w:pPr>
        <w:spacing w:line="360" w:lineRule="auto"/>
        <w:rPr>
          <w:rFonts w:ascii="宋体" w:hAnsi="宋体"/>
          <w:sz w:val="24"/>
          <w:szCs w:val="24"/>
        </w:rPr>
        <w:sectPr>
          <w:footnotePr/>
          <w:endnotePr/>
          <w:type w:val="nextPage"/>
          <w:pgSz w:w="11906" w:h="16838" w:orient="portrait"/>
          <w:pgMar w:top="1474" w:right="1588" w:bottom="1474" w:left="1588" w:header="851" w:footer="907" w:gutter="0"/>
          <w:cols w:num="1" w:sep="0" w:space="720" w:equalWidth="1"/>
          <w:docGrid w:linePitch="360"/>
          <w:titlePg/>
        </w:sectPr>
      </w:pPr>
      <w:r>
        <w:rPr>
          <w:rFonts w:ascii="宋体" w:hAnsi="宋体"/>
          <w:sz w:val="24"/>
          <w:szCs w:val="24"/>
        </w:rPr>
      </w:r>
      <w:bookmarkEnd w:id="140"/>
      <w:bookmarkEnd w:id="141"/>
      <w:bookmarkEnd w:id="172"/>
      <w:r/>
    </w:p>
    <w:p>
      <w:pPr>
        <w:pStyle w:val="769"/>
        <w:spacing w:line="360" w:lineRule="auto"/>
      </w:pPr>
      <w:r/>
      <w:r/>
    </w:p>
    <w:p>
      <w:pPr>
        <w:spacing w:line="480" w:lineRule="auto"/>
        <w:rPr>
          <w:rFonts w:ascii="黑体" w:hAnsi="黑体" w:eastAsia="黑体"/>
          <w:b/>
          <w:sz w:val="32"/>
          <w:szCs w:val="32"/>
          <w:u w:val="single"/>
        </w:rPr>
      </w:pPr>
      <w:r>
        <w:rPr>
          <w:rFonts w:hint="eastAsia" w:ascii="黑体" w:hAnsi="黑体" w:eastAsia="黑体"/>
          <w:b/>
          <w:sz w:val="32"/>
          <w:szCs w:val="32"/>
          <w:u w:val="single"/>
        </w:rPr>
        <w:t xml:space="preserve">十五、其他</w:t>
      </w:r>
      <w:r/>
    </w:p>
    <w:p>
      <w:pPr>
        <w:spacing w:line="360" w:lineRule="auto"/>
        <w:rPr>
          <w:rFonts w:ascii="宋体" w:hAnsi="宋体"/>
          <w:sz w:val="24"/>
          <w:szCs w:val="21"/>
        </w:rPr>
      </w:pPr>
      <w:r>
        <w:rPr>
          <w:rFonts w:hint="eastAsia" w:ascii="宋体" w:hAnsi="宋体"/>
          <w:sz w:val="24"/>
          <w:szCs w:val="21"/>
        </w:rPr>
        <w:t xml:space="preserve">供应商认为有必要提供的其他证明材料（如有</w:t>
      </w:r>
      <w:r>
        <w:rPr>
          <w:rFonts w:hint="eastAsia" w:ascii="宋体" w:hAnsi="宋体"/>
          <w:sz w:val="24"/>
          <w:szCs w:val="24"/>
        </w:rPr>
        <w:t xml:space="preserve">自拟并自行添加</w:t>
      </w:r>
      <w:r>
        <w:rPr>
          <w:rFonts w:hint="eastAsia" w:ascii="宋体" w:hAnsi="宋体"/>
          <w:sz w:val="24"/>
          <w:szCs w:val="21"/>
        </w:rPr>
        <w:t xml:space="preserve">）。</w:t>
      </w:r>
      <w:r/>
    </w:p>
    <w:p>
      <w:pPr>
        <w:rPr>
          <w:rFonts w:ascii="Arial" w:hAnsi="Arial"/>
        </w:rPr>
      </w:pPr>
      <w:r>
        <w:rPr>
          <w:rFonts w:ascii="Arial" w:hAnsi="Arial"/>
        </w:rPr>
      </w:r>
      <w:r/>
    </w:p>
    <w:p>
      <w:pPr>
        <w:sectPr>
          <w:footnotePr/>
          <w:endnotePr/>
          <w:type w:val="nextPage"/>
          <w:pgSz w:w="11906" w:h="16838" w:orient="portrait"/>
          <w:pgMar w:top="1474" w:right="1588" w:bottom="1474" w:left="1588" w:header="851" w:footer="907" w:gutter="0"/>
          <w:cols w:num="1" w:sep="0" w:space="720" w:equalWidth="1"/>
          <w:docGrid w:linePitch="360"/>
          <w:titlePg/>
        </w:sectPr>
      </w:pPr>
      <w:r/>
      <w:r/>
    </w:p>
    <w:p>
      <w:pPr>
        <w:jc w:val="center"/>
        <w:spacing w:line="360" w:lineRule="auto"/>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p>
    <w:p>
      <w:pPr>
        <w:spacing w:line="360" w:lineRule="auto"/>
        <w:rPr>
          <w:rFonts w:ascii="宋体" w:hAnsi="宋体" w:cs="仿宋"/>
          <w:sz w:val="24"/>
          <w:szCs w:val="24"/>
        </w:rPr>
      </w:pPr>
      <w:r>
        <w:rPr>
          <w:rFonts w:hint="eastAsia" w:ascii="宋体" w:hAnsi="宋体" w:cs="仿宋"/>
          <w:sz w:val="24"/>
          <w:szCs w:val="24"/>
        </w:rPr>
        <w:t xml:space="preserve">地址：邮编：</w:t>
      </w:r>
      <w:r/>
    </w:p>
    <w:p>
      <w:pPr>
        <w:spacing w:line="360" w:lineRule="auto"/>
        <w:rPr>
          <w:rFonts w:ascii="宋体" w:hAnsi="宋体" w:cs="仿宋"/>
          <w:sz w:val="24"/>
          <w:szCs w:val="24"/>
        </w:rPr>
      </w:pPr>
      <w:r>
        <w:rPr>
          <w:rFonts w:hint="eastAsia" w:ascii="宋体" w:hAnsi="宋体" w:cs="仿宋"/>
          <w:sz w:val="24"/>
          <w:szCs w:val="24"/>
        </w:rPr>
        <w:t xml:space="preserve">联系人：联系电话：</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p>
    <w:p>
      <w:pPr>
        <w:spacing w:line="360" w:lineRule="auto"/>
        <w:rPr>
          <w:rFonts w:ascii="宋体" w:hAnsi="宋体" w:cs="仿宋"/>
          <w:sz w:val="24"/>
          <w:szCs w:val="24"/>
        </w:rPr>
      </w:pPr>
      <w:r>
        <w:rPr>
          <w:rFonts w:hint="eastAsia" w:ascii="宋体" w:hAnsi="宋体" w:cs="仿宋"/>
          <w:sz w:val="24"/>
          <w:szCs w:val="24"/>
        </w:rPr>
        <w:t xml:space="preserve">联系电话：</w:t>
      </w:r>
      <w:r/>
    </w:p>
    <w:p>
      <w:pPr>
        <w:spacing w:line="360" w:lineRule="auto"/>
        <w:rPr>
          <w:rFonts w:ascii="宋体" w:hAnsi="宋体" w:cs="仿宋"/>
          <w:sz w:val="24"/>
          <w:szCs w:val="24"/>
        </w:rPr>
      </w:pPr>
      <w:r>
        <w:rPr>
          <w:rFonts w:hint="eastAsia" w:ascii="宋体" w:hAnsi="宋体" w:cs="仿宋"/>
          <w:sz w:val="24"/>
          <w:szCs w:val="24"/>
        </w:rPr>
        <w:t xml:space="preserve">地址：邮编：</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p>
    <w:p>
      <w:pPr>
        <w:spacing w:line="360" w:lineRule="auto"/>
        <w:rPr>
          <w:rFonts w:ascii="宋体" w:hAnsi="宋体" w:cs="仿宋"/>
          <w:sz w:val="24"/>
          <w:szCs w:val="24"/>
        </w:rPr>
      </w:pPr>
      <w:r>
        <w:rPr>
          <w:rFonts w:hint="eastAsia" w:ascii="宋体" w:hAnsi="宋体" w:cs="仿宋"/>
          <w:sz w:val="24"/>
          <w:szCs w:val="24"/>
        </w:rPr>
        <w:t xml:space="preserve">质疑项目的编号：包号：</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p>
    <w:p>
      <w:pPr>
        <w:spacing w:line="360" w:lineRule="auto"/>
        <w:rPr>
          <w:rFonts w:ascii="宋体" w:hAnsi="宋体" w:cs="仿宋"/>
          <w:sz w:val="24"/>
          <w:szCs w:val="24"/>
        </w:rPr>
      </w:pPr>
      <w:r>
        <w:rPr>
          <w:rFonts w:ascii="宋体" w:hAnsi="宋体" w:cs="仿宋"/>
          <w:sz w:val="24"/>
          <w:szCs w:val="24"/>
        </w:rPr>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p>
    <w:p>
      <w:pPr>
        <w:spacing w:line="360" w:lineRule="auto"/>
        <w:rPr>
          <w:rFonts w:ascii="宋体" w:hAnsi="宋体" w:cs="仿宋"/>
          <w:sz w:val="24"/>
          <w:szCs w:val="24"/>
          <w:u w:val="single"/>
        </w:rPr>
      </w:pPr>
      <w:r>
        <w:rPr>
          <w:rFonts w:ascii="宋体" w:hAnsi="宋体" w:cs="仿宋"/>
          <w:sz w:val="24"/>
          <w:szCs w:val="24"/>
          <w:u w:val="single"/>
        </w:rPr>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p>
    <w:p>
      <w:pPr>
        <w:spacing w:line="360" w:lineRule="auto"/>
        <w:rPr>
          <w:rFonts w:ascii="宋体" w:hAnsi="宋体"/>
          <w:sz w:val="24"/>
          <w:szCs w:val="24"/>
        </w:rPr>
      </w:pPr>
      <w:r>
        <w:rPr>
          <w:rFonts w:hint="eastAsia" w:ascii="宋体" w:hAnsi="宋体"/>
          <w:sz w:val="24"/>
          <w:szCs w:val="24"/>
        </w:rPr>
        <w:t xml:space="preserve">签字(</w:t>
      </w:r>
      <w:r>
        <w:rPr>
          <w:rFonts w:hint="eastAsia" w:ascii="宋体" w:hAnsi="宋体"/>
          <w:sz w:val="24"/>
          <w:szCs w:val="24"/>
        </w:rPr>
        <w:t xml:space="preserve">签字或盖章</w:t>
      </w:r>
      <w:r>
        <w:rPr>
          <w:rFonts w:hint="eastAsia" w:ascii="宋体" w:hAnsi="宋体"/>
          <w:sz w:val="24"/>
          <w:szCs w:val="24"/>
        </w:rPr>
        <w:t xml:space="preserve">)：                   公章：                      </w:t>
      </w:r>
      <w:r/>
    </w:p>
    <w:p>
      <w:pPr>
        <w:spacing w:line="360" w:lineRule="auto"/>
        <w:rPr>
          <w:rFonts w:ascii="宋体" w:hAnsi="宋体"/>
          <w:sz w:val="24"/>
          <w:szCs w:val="24"/>
        </w:rPr>
      </w:pPr>
      <w:r>
        <w:rPr>
          <w:rFonts w:hint="eastAsia" w:ascii="宋体" w:hAnsi="宋体"/>
          <w:sz w:val="24"/>
          <w:szCs w:val="24"/>
        </w:rPr>
        <w:t xml:space="preserve">日期：    </w:t>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b/>
          <w:sz w:val="24"/>
          <w:szCs w:val="24"/>
        </w:rPr>
      </w:pPr>
      <w:r>
        <w:rPr>
          <w:rFonts w:hint="eastAsia" w:ascii="宋体" w:hAnsi="宋体"/>
          <w:b/>
          <w:sz w:val="24"/>
          <w:szCs w:val="24"/>
        </w:rPr>
        <w:t xml:space="preserve">质疑函制作说明：</w:t>
      </w:r>
      <w:r/>
    </w:p>
    <w:p>
      <w:pPr>
        <w:ind w:firstLine="480"/>
        <w:jc w:val="left"/>
        <w:spacing w:line="360" w:lineRule="auto"/>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360" w:lineRule="auto"/>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360" w:lineRule="auto"/>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360" w:lineRule="auto"/>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360" w:lineRule="auto"/>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360" w:lineRule="auto"/>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spacing w:line="360" w:lineRule="auto"/>
        <w:rPr>
          <w:rFonts w:ascii="Times New Roman" w:hAnsi="Times New Roman"/>
          <w:sz w:val="24"/>
          <w:szCs w:val="24"/>
        </w:rPr>
      </w:pPr>
      <w:r>
        <w:rPr>
          <w:rFonts w:ascii="Times New Roman" w:hAnsi="Times New Roman"/>
          <w:sz w:val="24"/>
          <w:szCs w:val="24"/>
        </w:rPr>
      </w:r>
      <w:r/>
    </w:p>
    <w:p>
      <w:pPr>
        <w:ind w:firstLine="420"/>
        <w:spacing w:line="360" w:lineRule="auto"/>
        <w:rPr>
          <w:rFonts w:ascii="Times New Roman" w:hAnsi="Times New Roman"/>
          <w:sz w:val="24"/>
          <w:szCs w:val="24"/>
        </w:rPr>
      </w:pPr>
      <w:r>
        <w:rPr>
          <w:rFonts w:ascii="Times New Roman" w:hAnsi="Times New Roman"/>
          <w:sz w:val="24"/>
          <w:szCs w:val="24"/>
        </w:rPr>
      </w:r>
      <w:r/>
    </w:p>
    <w:p>
      <w:pPr>
        <w:spacing w:line="360" w:lineRule="auto"/>
      </w:pPr>
      <w:r/>
      <w:r/>
    </w:p>
    <w:p>
      <w:pPr>
        <w:spacing w:line="360" w:lineRule="auto"/>
      </w:pPr>
      <w:r/>
      <w:r/>
    </w:p>
    <w:sectPr>
      <w:footnotePr/>
      <w:endnotePr/>
      <w:type w:val="nextPage"/>
      <w:pgSz w:w="11906" w:h="16838" w:orient="portrait"/>
      <w:pgMar w:top="1474" w:right="1588" w:bottom="1474"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经典仿宋简">
    <w:panose1 w:val="020B0503020202020204"/>
  </w:font>
  <w:font w:name="Wingdings">
    <w:panose1 w:val="05000000000000000000"/>
  </w:font>
  <w:font w:name="Verdana">
    <w:panose1 w:val="020B0604030504040204"/>
  </w:font>
  <w:font w:name="仿宋_GB2312">
    <w:panose1 w:val="02010609060101010101"/>
  </w:font>
  <w:font w:name="黑体">
    <w:panose1 w:val="02010609060101010101"/>
  </w:font>
  <w:font w:name="方正仿宋_GBK">
    <w:panose1 w:val="020B0503020202020204"/>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2790190</wp:posOffset>
              </wp:positionH>
              <wp:positionV relativeFrom="paragraph">
                <wp:posOffset>-5079</wp:posOffset>
              </wp:positionV>
              <wp:extent cx="443865" cy="23241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43865" cy="232410"/>
                      </a:xfrm>
                      <a:prstGeom prst="rect">
                        <a:avLst/>
                      </a:prstGeom>
                      <a:noFill/>
                      <a:ln w="6350">
                        <a:noFill/>
                      </a:ln>
                    </wps:spPr>
                    <wps:txbx>
                      <w:txbxContent>
                        <w:p>
                          <w:pPr>
                            <w:pStyle w:val="978"/>
                            <w:rPr>
                              <w:rStyle w:val="789"/>
                              <w:rFonts w:ascii="宋体" w:hAnsi="宋体"/>
                            </w:rPr>
                          </w:pPr>
                          <w:r>
                            <w:rPr>
                              <w:rFonts w:ascii="宋体" w:hAnsi="宋体"/>
                            </w:rPr>
                            <w:fldChar w:fldCharType="begin"/>
                          </w:r>
                          <w:r>
                            <w:rPr>
                              <w:rFonts w:ascii="宋体" w:hAnsi="宋体"/>
                            </w:rPr>
                            <w:instrText xml:space="preserve">PAGE  </w:instrText>
                          </w:r>
                          <w:r>
                            <w:rPr>
                              <w:rFonts w:ascii="宋体" w:hAnsi="宋体"/>
                            </w:rPr>
                            <w:fldChar w:fldCharType="separate"/>
                          </w:r>
                          <w:r>
                            <w:rPr>
                              <w:rFonts w:ascii="宋体" w:hAnsi="宋体"/>
                            </w:rPr>
                            <w:t xml:space="preserve">5</w:t>
                          </w:r>
                          <w:r>
                            <w:rPr>
                              <w:rFonts w:ascii="宋体" w:hAnsi="宋体"/>
                            </w:rPr>
                            <w:fldChar w:fldCharType="end"/>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argin-left:219.7pt;mso-position-horizontal:absolute;mso-position-vertical-relative:text;margin-top:-0.4pt;mso-position-vertical:absolute;width:34.9pt;height:18.3pt;mso-wrap-distance-left:9.0pt;mso-wrap-distance-top:0.0pt;mso-wrap-distance-right:9.0pt;mso-wrap-distance-bottom:0.0pt;visibility:visible;" filled="f" stroked="f" strokeweight="0.50pt">
              <v:textbox inset="0,0,0,0">
                <w:txbxContent>
                  <w:p>
                    <w:pPr>
                      <w:pStyle w:val="978"/>
                      <w:rPr>
                        <w:rStyle w:val="789"/>
                        <w:rFonts w:ascii="宋体" w:hAnsi="宋体"/>
                      </w:rPr>
                    </w:pPr>
                    <w:r>
                      <w:rPr>
                        <w:rFonts w:ascii="宋体" w:hAnsi="宋体"/>
                      </w:rPr>
                      <w:fldChar w:fldCharType="begin"/>
                    </w:r>
                    <w:r>
                      <w:rPr>
                        <w:rFonts w:ascii="宋体" w:hAnsi="宋体"/>
                      </w:rPr>
                      <w:instrText xml:space="preserve">PAGE  </w:instrText>
                    </w:r>
                    <w:r>
                      <w:rPr>
                        <w:rFonts w:ascii="宋体" w:hAnsi="宋体"/>
                      </w:rPr>
                      <w:fldChar w:fldCharType="separate"/>
                    </w:r>
                    <w:r>
                      <w:rPr>
                        <w:rFonts w:ascii="宋体" w:hAnsi="宋体"/>
                      </w:rPr>
                      <w:t xml:space="preserve">5</w:t>
                    </w:r>
                    <w:r>
                      <w:rPr>
                        <w:rFonts w:ascii="宋体" w:hAnsi="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rPr>
        <w:rStyle w:val="789"/>
      </w:rPr>
      <w:framePr w:wrap="around" w:vAnchor="text" w:hAnchor="margin" w:xAlign="center" w:y="1"/>
    </w:pPr>
    <w:r>
      <w:fldChar w:fldCharType="begin"/>
    </w:r>
    <w:r>
      <w:instrText xml:space="preserve">PAGE  </w:instrText>
    </w:r>
    <w:r>
      <w:fldChar w:fldCharType="separate"/>
    </w:r>
    <w:r>
      <w:rPr>
        <w:rStyle w:val="789"/>
      </w:rPr>
      <w:t xml:space="preserve">1</w:t>
    </w:r>
    <w:r>
      <w:rPr>
        <w:rStyle w:val="789"/>
      </w:rPr>
      <w:fldChar w:fldCharType="end"/>
    </w:r>
    <w:r/>
  </w:p>
  <w:p>
    <w:pPr>
      <w:pStyle w:val="97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8168390"/>
      <w:docPartObj>
        <w:docPartGallery w:val="AutoText"/>
      </w:docPartObj>
      <w:rPr/>
    </w:sdtPr>
    <w:sdtContent>
      <w:p>
        <w:pPr>
          <w:pStyle w:val="775"/>
          <w:jc w:val="center"/>
        </w:pPr>
        <w:fldSimple w:instr="PAGE \* MERGEFORMAT">
          <w:r>
            <w:rPr>
              <w:lang w:val="zh-CN"/>
            </w:rPr>
            <w:t xml:space="preserve">1</w:t>
          </w:r>
        </w:fldSimple>
        <w:r>
          <w:rPr>
            <w:lang w:val="zh-CN"/>
          </w:rPr>
        </w:r>
        <w:r/>
      </w:p>
    </w:sdtContent>
  </w:sdt>
  <w:p>
    <w:pPr>
      <w:pStyle w:val="77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30981493"/>
      <w:docPartObj>
        <w:docPartGallery w:val="AutoText"/>
      </w:docPartObj>
      <w:rPr/>
    </w:sdtPr>
    <w:sdtContent>
      <w:p>
        <w:pPr>
          <w:pStyle w:val="775"/>
          <w:jc w:val="center"/>
        </w:pPr>
        <w:fldSimple w:instr="PAGE \* MERGEFORMAT">
          <w:r>
            <w:rPr>
              <w:lang w:val="zh-CN"/>
            </w:rPr>
            <w:t xml:space="preserve">1</w:t>
          </w:r>
        </w:fldSimple>
        <w:r>
          <w:rPr>
            <w:lang w:val="zh-CN"/>
          </w:rPr>
        </w:r>
        <w:r/>
      </w:p>
    </w:sdtContent>
  </w:sdt>
  <w:p>
    <w:pPr>
      <w:pStyle w:val="7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Theme="minorEastAsia" w:hAnsiTheme="minorEastAsia" w:eastAsiaTheme="minorEastAsia"/>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japaneseCounting"/>
      <w:isLgl w:val="false"/>
      <w:suff w:val="tab"/>
      <w:lvlText w:val="%1、"/>
      <w:lvlJc w:val="left"/>
      <w:pPr>
        <w:ind w:left="562" w:hanging="500"/>
      </w:pPr>
      <w:rPr>
        <w:rFonts w:hint="default"/>
      </w:rPr>
    </w:lvl>
    <w:lvl w:ilvl="1">
      <w:start w:val="1"/>
      <w:numFmt w:val="lowerLetter"/>
      <w:isLgl w:val="false"/>
      <w:suff w:val="tab"/>
      <w:lvlText w:val="%2)"/>
      <w:lvlJc w:val="left"/>
      <w:pPr>
        <w:ind w:left="942" w:hanging="440"/>
      </w:pPr>
    </w:lvl>
    <w:lvl w:ilvl="2">
      <w:start w:val="1"/>
      <w:numFmt w:val="lowerRoman"/>
      <w:isLgl w:val="false"/>
      <w:suff w:val="tab"/>
      <w:lvlText w:val="%3."/>
      <w:lvlJc w:val="right"/>
      <w:pPr>
        <w:ind w:left="1382" w:hanging="440"/>
      </w:pPr>
    </w:lvl>
    <w:lvl w:ilvl="3">
      <w:start w:val="1"/>
      <w:numFmt w:val="decimal"/>
      <w:isLgl w:val="false"/>
      <w:suff w:val="tab"/>
      <w:lvlText w:val="%4."/>
      <w:lvlJc w:val="left"/>
      <w:pPr>
        <w:ind w:left="1822" w:hanging="440"/>
      </w:pPr>
    </w:lvl>
    <w:lvl w:ilvl="4">
      <w:start w:val="1"/>
      <w:numFmt w:val="lowerLetter"/>
      <w:isLgl w:val="false"/>
      <w:suff w:val="tab"/>
      <w:lvlText w:val="%5)"/>
      <w:lvlJc w:val="left"/>
      <w:pPr>
        <w:ind w:left="2262" w:hanging="440"/>
      </w:pPr>
    </w:lvl>
    <w:lvl w:ilvl="5">
      <w:start w:val="1"/>
      <w:numFmt w:val="lowerRoman"/>
      <w:isLgl w:val="false"/>
      <w:suff w:val="tab"/>
      <w:lvlText w:val="%6."/>
      <w:lvlJc w:val="right"/>
      <w:pPr>
        <w:ind w:left="2702" w:hanging="440"/>
      </w:pPr>
    </w:lvl>
    <w:lvl w:ilvl="6">
      <w:start w:val="1"/>
      <w:numFmt w:val="decimal"/>
      <w:isLgl w:val="false"/>
      <w:suff w:val="tab"/>
      <w:lvlText w:val="%7."/>
      <w:lvlJc w:val="left"/>
      <w:pPr>
        <w:ind w:left="3142" w:hanging="440"/>
      </w:pPr>
    </w:lvl>
    <w:lvl w:ilvl="7">
      <w:start w:val="1"/>
      <w:numFmt w:val="lowerLetter"/>
      <w:isLgl w:val="false"/>
      <w:suff w:val="tab"/>
      <w:lvlText w:val="%8)"/>
      <w:lvlJc w:val="left"/>
      <w:pPr>
        <w:ind w:left="3582" w:hanging="440"/>
      </w:pPr>
    </w:lvl>
    <w:lvl w:ilvl="8">
      <w:start w:val="1"/>
      <w:numFmt w:val="lowerRoman"/>
      <w:isLgl w:val="false"/>
      <w:suff w:val="tab"/>
      <w:lvlText w:val="%9."/>
      <w:lvlJc w:val="right"/>
      <w:pPr>
        <w:ind w:left="4022" w:hanging="440"/>
      </w:pPr>
    </w:lvl>
  </w:abstractNum>
  <w:abstractNum w:abstractNumId="4">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50" w:default="1">
    <w:name w:val="Normal"/>
    <w:qFormat/>
    <w:pPr>
      <w:jc w:val="both"/>
      <w:widowControl w:val="off"/>
    </w:pPr>
    <w:rPr>
      <w:rFonts w:ascii="Calibri" w:hAnsi="Calibri"/>
      <w:sz w:val="21"/>
      <w:szCs w:val="22"/>
    </w:rPr>
  </w:style>
  <w:style w:type="paragraph" w:styleId="751">
    <w:name w:val="Heading 1"/>
    <w:basedOn w:val="750"/>
    <w:next w:val="750"/>
    <w:link w:val="827"/>
    <w:uiPriority w:val="9"/>
    <w:qFormat/>
    <w:pPr>
      <w:keepLines/>
      <w:keepNext/>
      <w:spacing w:before="480" w:after="200"/>
      <w:outlineLvl w:val="0"/>
    </w:pPr>
    <w:rPr>
      <w:rFonts w:ascii="Arial" w:hAnsi="Arial" w:eastAsia="Arial" w:cs="Arial"/>
      <w:sz w:val="40"/>
      <w:szCs w:val="40"/>
    </w:rPr>
  </w:style>
  <w:style w:type="paragraph" w:styleId="752">
    <w:name w:val="Heading 2"/>
    <w:basedOn w:val="750"/>
    <w:next w:val="763"/>
    <w:link w:val="828"/>
    <w:uiPriority w:val="9"/>
    <w:unhideWhenUsed/>
    <w:qFormat/>
    <w:pPr>
      <w:keepLines/>
      <w:keepNext/>
      <w:spacing w:before="360" w:after="200"/>
      <w:outlineLvl w:val="1"/>
    </w:pPr>
    <w:rPr>
      <w:rFonts w:ascii="Arial" w:hAnsi="Arial" w:eastAsia="Arial" w:cs="Arial"/>
      <w:sz w:val="34"/>
    </w:rPr>
  </w:style>
  <w:style w:type="paragraph" w:styleId="753">
    <w:name w:val="Heading 3"/>
    <w:basedOn w:val="750"/>
    <w:next w:val="763"/>
    <w:link w:val="829"/>
    <w:uiPriority w:val="9"/>
    <w:unhideWhenUsed/>
    <w:qFormat/>
    <w:pPr>
      <w:keepLines/>
      <w:keepNext/>
      <w:spacing w:before="320" w:after="200"/>
      <w:outlineLvl w:val="2"/>
    </w:pPr>
    <w:rPr>
      <w:rFonts w:ascii="Arial" w:hAnsi="Arial" w:eastAsia="Arial" w:cs="Arial"/>
      <w:sz w:val="30"/>
      <w:szCs w:val="30"/>
    </w:rPr>
  </w:style>
  <w:style w:type="paragraph" w:styleId="754">
    <w:name w:val="Heading 4"/>
    <w:basedOn w:val="750"/>
    <w:next w:val="750"/>
    <w:link w:val="830"/>
    <w:uiPriority w:val="9"/>
    <w:unhideWhenUsed/>
    <w:qFormat/>
    <w:pPr>
      <w:keepLines/>
      <w:keepNext/>
      <w:spacing w:before="320" w:after="200"/>
      <w:outlineLvl w:val="3"/>
    </w:pPr>
    <w:rPr>
      <w:rFonts w:ascii="Arial" w:hAnsi="Arial" w:eastAsia="Arial" w:cs="Arial"/>
      <w:b/>
      <w:bCs/>
      <w:sz w:val="26"/>
      <w:szCs w:val="26"/>
    </w:rPr>
  </w:style>
  <w:style w:type="paragraph" w:styleId="755">
    <w:name w:val="Heading 5"/>
    <w:basedOn w:val="750"/>
    <w:next w:val="750"/>
    <w:link w:val="831"/>
    <w:uiPriority w:val="9"/>
    <w:unhideWhenUsed/>
    <w:qFormat/>
    <w:pPr>
      <w:keepLines/>
      <w:keepNext/>
      <w:spacing w:before="320" w:after="200"/>
      <w:outlineLvl w:val="4"/>
    </w:pPr>
    <w:rPr>
      <w:rFonts w:ascii="Arial" w:hAnsi="Arial" w:eastAsia="Arial" w:cs="Arial"/>
      <w:b/>
      <w:bCs/>
      <w:sz w:val="24"/>
      <w:szCs w:val="24"/>
    </w:rPr>
  </w:style>
  <w:style w:type="paragraph" w:styleId="756">
    <w:name w:val="Heading 6"/>
    <w:basedOn w:val="750"/>
    <w:next w:val="750"/>
    <w:link w:val="832"/>
    <w:uiPriority w:val="9"/>
    <w:unhideWhenUsed/>
    <w:qFormat/>
    <w:pPr>
      <w:keepLines/>
      <w:keepNext/>
      <w:spacing w:before="320" w:after="200"/>
      <w:outlineLvl w:val="5"/>
    </w:pPr>
    <w:rPr>
      <w:rFonts w:ascii="Arial" w:hAnsi="Arial" w:eastAsia="Arial" w:cs="Arial"/>
      <w:b/>
      <w:bCs/>
      <w:sz w:val="22"/>
    </w:rPr>
  </w:style>
  <w:style w:type="paragraph" w:styleId="757">
    <w:name w:val="Heading 7"/>
    <w:basedOn w:val="750"/>
    <w:next w:val="750"/>
    <w:link w:val="833"/>
    <w:uiPriority w:val="9"/>
    <w:unhideWhenUsed/>
    <w:qFormat/>
    <w:pPr>
      <w:keepLines/>
      <w:keepNext/>
      <w:spacing w:before="320" w:after="200"/>
      <w:outlineLvl w:val="6"/>
    </w:pPr>
    <w:rPr>
      <w:rFonts w:ascii="Arial" w:hAnsi="Arial" w:eastAsia="Arial" w:cs="Arial"/>
      <w:b/>
      <w:bCs/>
      <w:i/>
      <w:iCs/>
      <w:sz w:val="22"/>
    </w:rPr>
  </w:style>
  <w:style w:type="paragraph" w:styleId="758">
    <w:name w:val="Heading 8"/>
    <w:basedOn w:val="750"/>
    <w:next w:val="750"/>
    <w:link w:val="834"/>
    <w:uiPriority w:val="9"/>
    <w:unhideWhenUsed/>
    <w:qFormat/>
    <w:pPr>
      <w:keepLines/>
      <w:keepNext/>
      <w:spacing w:before="320" w:after="200"/>
      <w:outlineLvl w:val="7"/>
    </w:pPr>
    <w:rPr>
      <w:rFonts w:ascii="Arial" w:hAnsi="Arial" w:eastAsia="Arial" w:cs="Arial"/>
      <w:i/>
      <w:iCs/>
      <w:sz w:val="22"/>
    </w:rPr>
  </w:style>
  <w:style w:type="paragraph" w:styleId="759">
    <w:name w:val="Heading 9"/>
    <w:basedOn w:val="750"/>
    <w:next w:val="750"/>
    <w:link w:val="835"/>
    <w:uiPriority w:val="9"/>
    <w:unhideWhenUsed/>
    <w:qFormat/>
    <w:pPr>
      <w:keepLines/>
      <w:keepNext/>
      <w:spacing w:before="320" w:after="200"/>
      <w:outlineLvl w:val="8"/>
    </w:pPr>
    <w:rPr>
      <w:rFonts w:ascii="Arial" w:hAnsi="Arial" w:eastAsia="Arial" w:cs="Arial"/>
      <w:i/>
      <w:iCs/>
      <w:szCs w:val="21"/>
    </w:rPr>
  </w:style>
  <w:style w:type="character" w:styleId="760" w:default="1">
    <w:name w:val="Default Paragraph Font"/>
    <w:uiPriority w:val="1"/>
    <w:semiHidden/>
    <w:unhideWhenUsed/>
  </w:style>
  <w:style w:type="table" w:styleId="761" w:default="1">
    <w:name w:val="Normal Table"/>
    <w:uiPriority w:val="99"/>
    <w:semiHidden/>
    <w:unhideWhenUsed/>
    <w:qFormat/>
    <w:tblPr>
      <w:tblInd w:w="0" w:type="dxa"/>
      <w:tblCellMar>
        <w:left w:w="108" w:type="dxa"/>
        <w:top w:w="0" w:type="dxa"/>
        <w:right w:w="108" w:type="dxa"/>
        <w:bottom w:w="0" w:type="dxa"/>
      </w:tblCellMar>
    </w:tblPr>
  </w:style>
  <w:style w:type="numbering" w:styleId="762" w:default="1">
    <w:name w:val="No List"/>
    <w:uiPriority w:val="99"/>
    <w:semiHidden/>
    <w:unhideWhenUsed/>
  </w:style>
  <w:style w:type="paragraph" w:styleId="763">
    <w:name w:val="Normal Indent"/>
    <w:basedOn w:val="750"/>
    <w:next w:val="764"/>
    <w:qFormat/>
    <w:pPr>
      <w:ind w:firstLine="420"/>
    </w:pPr>
    <w:rPr>
      <w:szCs w:val="21"/>
    </w:rPr>
  </w:style>
  <w:style w:type="paragraph" w:styleId="764">
    <w:name w:val="Plain Text"/>
    <w:basedOn w:val="750"/>
    <w:next w:val="763"/>
    <w:qFormat/>
    <w:rPr>
      <w:rFonts w:ascii="宋体" w:hAnsi="Courier New" w:cs="Courier New"/>
      <w:szCs w:val="21"/>
    </w:rPr>
  </w:style>
  <w:style w:type="paragraph" w:styleId="765">
    <w:name w:val="toc 7"/>
    <w:basedOn w:val="750"/>
    <w:next w:val="750"/>
    <w:uiPriority w:val="39"/>
    <w:unhideWhenUsed/>
    <w:qFormat/>
    <w:pPr>
      <w:ind w:left="1701"/>
      <w:spacing w:after="57"/>
    </w:pPr>
  </w:style>
  <w:style w:type="paragraph" w:styleId="766">
    <w:name w:val="Caption"/>
    <w:basedOn w:val="750"/>
    <w:next w:val="750"/>
    <w:uiPriority w:val="35"/>
    <w:semiHidden/>
    <w:unhideWhenUsed/>
    <w:qFormat/>
    <w:pPr>
      <w:spacing w:line="276" w:lineRule="auto"/>
    </w:pPr>
    <w:rPr>
      <w:b/>
      <w:bCs/>
      <w:color w:val="4874cb" w:themeColor="accent1"/>
      <w:sz w:val="18"/>
      <w:szCs w:val="18"/>
    </w:rPr>
  </w:style>
  <w:style w:type="paragraph" w:styleId="767">
    <w:name w:val="Body Text"/>
    <w:basedOn w:val="750"/>
    <w:qFormat/>
    <w:rPr>
      <w:rFonts w:ascii="楷体_GB2312" w:hAnsi="Arial" w:eastAsia="楷体_GB2312"/>
      <w:sz w:val="28"/>
      <w:szCs w:val="28"/>
    </w:rPr>
  </w:style>
  <w:style w:type="paragraph" w:styleId="768">
    <w:name w:val="Body Text Indent"/>
    <w:basedOn w:val="750"/>
    <w:next w:val="769"/>
    <w:unhideWhenUsed/>
    <w:qFormat/>
    <w:pPr>
      <w:ind w:left="420"/>
      <w:spacing w:after="120"/>
    </w:pPr>
  </w:style>
  <w:style w:type="paragraph" w:styleId="769">
    <w:name w:val="envelope return"/>
    <w:basedOn w:val="750"/>
    <w:qFormat/>
    <w:rPr>
      <w:rFonts w:ascii="Arial" w:hAnsi="Arial"/>
    </w:rPr>
  </w:style>
  <w:style w:type="paragraph" w:styleId="770">
    <w:name w:val="toc 5"/>
    <w:basedOn w:val="750"/>
    <w:next w:val="750"/>
    <w:uiPriority w:val="39"/>
    <w:unhideWhenUsed/>
    <w:qFormat/>
    <w:pPr>
      <w:ind w:left="1134"/>
      <w:spacing w:after="57"/>
    </w:pPr>
  </w:style>
  <w:style w:type="paragraph" w:styleId="771">
    <w:name w:val="toc 3"/>
    <w:basedOn w:val="750"/>
    <w:next w:val="750"/>
    <w:uiPriority w:val="39"/>
    <w:unhideWhenUsed/>
    <w:qFormat/>
    <w:pPr>
      <w:ind w:left="567"/>
      <w:spacing w:after="57"/>
    </w:pPr>
  </w:style>
  <w:style w:type="paragraph" w:styleId="772">
    <w:name w:val="toc 8"/>
    <w:basedOn w:val="750"/>
    <w:next w:val="750"/>
    <w:uiPriority w:val="39"/>
    <w:unhideWhenUsed/>
    <w:qFormat/>
    <w:pPr>
      <w:ind w:left="1984"/>
      <w:spacing w:after="57"/>
    </w:pPr>
  </w:style>
  <w:style w:type="paragraph" w:styleId="773">
    <w:name w:val="endnote text"/>
    <w:basedOn w:val="750"/>
    <w:link w:val="972"/>
    <w:uiPriority w:val="99"/>
    <w:semiHidden/>
    <w:unhideWhenUsed/>
    <w:qFormat/>
    <w:rPr>
      <w:sz w:val="20"/>
    </w:rPr>
  </w:style>
  <w:style w:type="paragraph" w:styleId="774">
    <w:name w:val="Balloon Text"/>
    <w:basedOn w:val="750"/>
    <w:link w:val="981"/>
    <w:qFormat/>
    <w:rPr>
      <w:sz w:val="18"/>
      <w:szCs w:val="18"/>
    </w:rPr>
  </w:style>
  <w:style w:type="paragraph" w:styleId="775">
    <w:name w:val="Footer"/>
    <w:basedOn w:val="750"/>
    <w:link w:val="993"/>
    <w:uiPriority w:val="99"/>
    <w:qFormat/>
    <w:pPr>
      <w:jc w:val="left"/>
      <w:tabs>
        <w:tab w:val="center" w:pos="4153" w:leader="none"/>
        <w:tab w:val="right" w:pos="8306" w:leader="none"/>
      </w:tabs>
    </w:pPr>
    <w:rPr>
      <w:sz w:val="18"/>
    </w:rPr>
  </w:style>
  <w:style w:type="paragraph" w:styleId="776">
    <w:name w:val="Header"/>
    <w:basedOn w:val="75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77">
    <w:name w:val="toc 1"/>
    <w:basedOn w:val="750"/>
    <w:next w:val="750"/>
    <w:uiPriority w:val="39"/>
    <w:unhideWhenUsed/>
    <w:qFormat/>
    <w:pPr>
      <w:spacing w:after="57"/>
    </w:pPr>
  </w:style>
  <w:style w:type="paragraph" w:styleId="778">
    <w:name w:val="toc 4"/>
    <w:basedOn w:val="750"/>
    <w:next w:val="750"/>
    <w:uiPriority w:val="39"/>
    <w:unhideWhenUsed/>
    <w:qFormat/>
    <w:pPr>
      <w:ind w:left="850"/>
      <w:spacing w:after="57"/>
    </w:pPr>
  </w:style>
  <w:style w:type="paragraph" w:styleId="779">
    <w:name w:val="Subtitle"/>
    <w:basedOn w:val="750"/>
    <w:next w:val="750"/>
    <w:link w:val="838"/>
    <w:uiPriority w:val="11"/>
    <w:qFormat/>
    <w:pPr>
      <w:spacing w:before="200" w:after="200"/>
    </w:pPr>
    <w:rPr>
      <w:sz w:val="24"/>
      <w:szCs w:val="24"/>
    </w:rPr>
  </w:style>
  <w:style w:type="paragraph" w:styleId="780">
    <w:name w:val="footnote text"/>
    <w:basedOn w:val="750"/>
    <w:link w:val="971"/>
    <w:uiPriority w:val="99"/>
    <w:semiHidden/>
    <w:unhideWhenUsed/>
    <w:qFormat/>
    <w:pPr>
      <w:spacing w:after="40"/>
    </w:pPr>
    <w:rPr>
      <w:sz w:val="18"/>
    </w:rPr>
  </w:style>
  <w:style w:type="paragraph" w:styleId="781">
    <w:name w:val="toc 6"/>
    <w:basedOn w:val="750"/>
    <w:next w:val="750"/>
    <w:uiPriority w:val="39"/>
    <w:unhideWhenUsed/>
    <w:qFormat/>
    <w:pPr>
      <w:ind w:left="1417"/>
      <w:spacing w:after="57"/>
    </w:pPr>
  </w:style>
  <w:style w:type="paragraph" w:styleId="782">
    <w:name w:val="table of figures"/>
    <w:basedOn w:val="750"/>
    <w:next w:val="750"/>
    <w:uiPriority w:val="99"/>
    <w:unhideWhenUsed/>
    <w:qFormat/>
  </w:style>
  <w:style w:type="paragraph" w:styleId="783">
    <w:name w:val="toc 2"/>
    <w:basedOn w:val="750"/>
    <w:next w:val="750"/>
    <w:uiPriority w:val="39"/>
    <w:unhideWhenUsed/>
    <w:qFormat/>
    <w:pPr>
      <w:ind w:left="283"/>
      <w:spacing w:after="57"/>
    </w:pPr>
  </w:style>
  <w:style w:type="paragraph" w:styleId="784">
    <w:name w:val="toc 9"/>
    <w:basedOn w:val="750"/>
    <w:next w:val="750"/>
    <w:uiPriority w:val="39"/>
    <w:unhideWhenUsed/>
    <w:qFormat/>
    <w:pPr>
      <w:ind w:left="2268"/>
      <w:spacing w:after="57"/>
    </w:pPr>
  </w:style>
  <w:style w:type="paragraph" w:styleId="785">
    <w:name w:val="Normal (Web)"/>
    <w:basedOn w:val="750"/>
    <w:uiPriority w:val="99"/>
    <w:unhideWhenUsed/>
    <w:qFormat/>
    <w:pPr>
      <w:jc w:val="left"/>
      <w:spacing w:before="100" w:beforeAutospacing="1" w:after="100" w:afterAutospacing="1"/>
    </w:pPr>
    <w:rPr>
      <w:sz w:val="24"/>
    </w:rPr>
  </w:style>
  <w:style w:type="paragraph" w:styleId="786">
    <w:name w:val="Title"/>
    <w:basedOn w:val="750"/>
    <w:link w:val="987"/>
    <w:qFormat/>
    <w:pPr>
      <w:jc w:val="center"/>
      <w:spacing w:before="240" w:after="60"/>
      <w:outlineLvl w:val="0"/>
    </w:pPr>
    <w:rPr>
      <w:rFonts w:ascii="Cambria" w:hAnsi="Cambria" w:eastAsia="黑体" w:cs="宋体"/>
      <w:bCs/>
      <w:sz w:val="28"/>
      <w:szCs w:val="28"/>
    </w:rPr>
  </w:style>
  <w:style w:type="table" w:styleId="787">
    <w:name w:val="Table Grid"/>
    <w:basedOn w:val="761"/>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8">
    <w:name w:val="endnote reference"/>
    <w:basedOn w:val="760"/>
    <w:uiPriority w:val="99"/>
    <w:semiHidden/>
    <w:unhideWhenUsed/>
    <w:qFormat/>
    <w:rPr>
      <w:vertAlign w:val="superscript"/>
    </w:rPr>
  </w:style>
  <w:style w:type="character" w:styleId="789">
    <w:name w:val="page number"/>
    <w:qFormat/>
  </w:style>
  <w:style w:type="character" w:styleId="790">
    <w:name w:val="Hyperlink"/>
    <w:uiPriority w:val="99"/>
    <w:unhideWhenUsed/>
    <w:qFormat/>
    <w:rPr>
      <w:color w:val="0026e5" w:themeColor="hyperlink"/>
      <w:u w:val="single"/>
    </w:rPr>
  </w:style>
  <w:style w:type="character" w:styleId="791">
    <w:name w:val="annotation reference"/>
    <w:uiPriority w:val="99"/>
    <w:semiHidden/>
    <w:qFormat/>
    <w:rPr>
      <w:sz w:val="21"/>
      <w:szCs w:val="21"/>
    </w:rPr>
  </w:style>
  <w:style w:type="character" w:styleId="792">
    <w:name w:val="footnote reference"/>
    <w:basedOn w:val="760"/>
    <w:uiPriority w:val="99"/>
    <w:unhideWhenUsed/>
    <w:qFormat/>
    <w:rPr>
      <w:vertAlign w:val="superscript"/>
    </w:rPr>
  </w:style>
  <w:style w:type="character" w:styleId="793" w:customStyle="1">
    <w:name w:val="Heading 1 Char"/>
    <w:basedOn w:val="760"/>
    <w:uiPriority w:val="9"/>
    <w:qFormat/>
    <w:rPr>
      <w:rFonts w:ascii="Arial" w:hAnsi="Arial" w:eastAsia="Arial" w:cs="Arial"/>
      <w:sz w:val="40"/>
      <w:szCs w:val="40"/>
    </w:rPr>
  </w:style>
  <w:style w:type="character" w:styleId="794" w:customStyle="1">
    <w:name w:val="Heading 2 Char"/>
    <w:basedOn w:val="760"/>
    <w:uiPriority w:val="9"/>
    <w:qFormat/>
    <w:rPr>
      <w:rFonts w:ascii="Arial" w:hAnsi="Arial" w:eastAsia="Arial" w:cs="Arial"/>
      <w:sz w:val="34"/>
    </w:rPr>
  </w:style>
  <w:style w:type="character" w:styleId="795" w:customStyle="1">
    <w:name w:val="Heading 3 Char"/>
    <w:basedOn w:val="760"/>
    <w:uiPriority w:val="9"/>
    <w:qFormat/>
    <w:rPr>
      <w:rFonts w:ascii="Arial" w:hAnsi="Arial" w:eastAsia="Arial" w:cs="Arial"/>
      <w:sz w:val="30"/>
      <w:szCs w:val="30"/>
    </w:rPr>
  </w:style>
  <w:style w:type="character" w:styleId="796" w:customStyle="1">
    <w:name w:val="Heading 4 Char"/>
    <w:basedOn w:val="760"/>
    <w:uiPriority w:val="9"/>
    <w:qFormat/>
    <w:rPr>
      <w:rFonts w:ascii="Arial" w:hAnsi="Arial" w:eastAsia="Arial" w:cs="Arial"/>
      <w:b/>
      <w:bCs/>
      <w:sz w:val="26"/>
      <w:szCs w:val="26"/>
    </w:rPr>
  </w:style>
  <w:style w:type="character" w:styleId="797" w:customStyle="1">
    <w:name w:val="Heading 5 Char"/>
    <w:basedOn w:val="760"/>
    <w:uiPriority w:val="9"/>
    <w:rPr>
      <w:rFonts w:ascii="Arial" w:hAnsi="Arial" w:eastAsia="Arial" w:cs="Arial"/>
      <w:b/>
      <w:bCs/>
      <w:sz w:val="24"/>
      <w:szCs w:val="24"/>
    </w:rPr>
  </w:style>
  <w:style w:type="character" w:styleId="798" w:customStyle="1">
    <w:name w:val="Heading 6 Char"/>
    <w:basedOn w:val="760"/>
    <w:uiPriority w:val="9"/>
    <w:qFormat/>
    <w:rPr>
      <w:rFonts w:ascii="Arial" w:hAnsi="Arial" w:eastAsia="Arial" w:cs="Arial"/>
      <w:b/>
      <w:bCs/>
      <w:sz w:val="22"/>
      <w:szCs w:val="22"/>
    </w:rPr>
  </w:style>
  <w:style w:type="character" w:styleId="799" w:customStyle="1">
    <w:name w:val="Heading 7 Char"/>
    <w:basedOn w:val="760"/>
    <w:uiPriority w:val="9"/>
    <w:qFormat/>
    <w:rPr>
      <w:rFonts w:ascii="Arial" w:hAnsi="Arial" w:eastAsia="Arial" w:cs="Arial"/>
      <w:b/>
      <w:bCs/>
      <w:i/>
      <w:iCs/>
      <w:sz w:val="22"/>
      <w:szCs w:val="22"/>
    </w:rPr>
  </w:style>
  <w:style w:type="character" w:styleId="800" w:customStyle="1">
    <w:name w:val="Heading 8 Char"/>
    <w:basedOn w:val="760"/>
    <w:uiPriority w:val="9"/>
    <w:qFormat/>
    <w:rPr>
      <w:rFonts w:ascii="Arial" w:hAnsi="Arial" w:eastAsia="Arial" w:cs="Arial"/>
      <w:i/>
      <w:iCs/>
      <w:sz w:val="22"/>
      <w:szCs w:val="22"/>
    </w:rPr>
  </w:style>
  <w:style w:type="character" w:styleId="801" w:customStyle="1">
    <w:name w:val="Heading 9 Char"/>
    <w:basedOn w:val="760"/>
    <w:uiPriority w:val="9"/>
    <w:qFormat/>
    <w:rPr>
      <w:rFonts w:ascii="Arial" w:hAnsi="Arial" w:eastAsia="Arial" w:cs="Arial"/>
      <w:i/>
      <w:iCs/>
      <w:sz w:val="21"/>
      <w:szCs w:val="21"/>
    </w:rPr>
  </w:style>
  <w:style w:type="character" w:styleId="802" w:customStyle="1">
    <w:name w:val="Subtitle Char"/>
    <w:basedOn w:val="760"/>
    <w:uiPriority w:val="11"/>
    <w:qFormat/>
    <w:rPr>
      <w:sz w:val="24"/>
      <w:szCs w:val="24"/>
    </w:rPr>
  </w:style>
  <w:style w:type="character" w:styleId="803" w:customStyle="1">
    <w:name w:val="Quote Char"/>
    <w:uiPriority w:val="29"/>
    <w:qFormat/>
    <w:rPr>
      <w:i/>
    </w:rPr>
  </w:style>
  <w:style w:type="character" w:styleId="804" w:customStyle="1">
    <w:name w:val="Intense Quote Char"/>
    <w:uiPriority w:val="30"/>
    <w:qFormat/>
    <w:rPr>
      <w:i/>
    </w:rPr>
  </w:style>
  <w:style w:type="table" w:styleId="805" w:customStyle="1">
    <w:name w:val="无格式表格 11"/>
    <w:basedOn w:val="76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无格式表格 21"/>
    <w:basedOn w:val="761"/>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31"/>
    <w:basedOn w:val="76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无格式表格 41"/>
    <w:basedOn w:val="761"/>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无格式表格 51"/>
    <w:basedOn w:val="761"/>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网格表 1 浅色1"/>
    <w:basedOn w:val="761"/>
    <w:uiPriority w:val="99"/>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1" w:customStyle="1">
    <w:name w:val="网格表 21"/>
    <w:basedOn w:val="761"/>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2" w:customStyle="1">
    <w:name w:val="网格表 31"/>
    <w:basedOn w:val="761"/>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网格表 41"/>
    <w:basedOn w:val="761"/>
    <w:uiPriority w:val="59"/>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网格表 5 深色1"/>
    <w:basedOn w:val="761"/>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网格表 6 彩色1"/>
    <w:basedOn w:val="761"/>
    <w:uiPriority w:val="99"/>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6" w:customStyle="1">
    <w:name w:val="网格表 7 彩色1"/>
    <w:basedOn w:val="761"/>
    <w:uiPriority w:val="99"/>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7" w:customStyle="1">
    <w:name w:val="清单表 1 浅色1"/>
    <w:basedOn w:val="761"/>
    <w:uiPriority w:val="99"/>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清单表 21"/>
    <w:basedOn w:val="761"/>
    <w:uiPriority w:val="99"/>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9" w:customStyle="1">
    <w:name w:val="清单表 31"/>
    <w:basedOn w:val="761"/>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清单表 41"/>
    <w:basedOn w:val="761"/>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清单表 5 深色1"/>
    <w:basedOn w:val="761"/>
    <w:uiPriority w:val="99"/>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2" w:customStyle="1">
    <w:name w:val="清单表 6 彩色1"/>
    <w:basedOn w:val="761"/>
    <w:uiPriority w:val="99"/>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3" w:customStyle="1">
    <w:name w:val="清单表 7 彩色1"/>
    <w:basedOn w:val="761"/>
    <w:uiPriority w:val="99"/>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24" w:customStyle="1">
    <w:name w:val="Footnote Text Char"/>
    <w:uiPriority w:val="99"/>
    <w:rPr>
      <w:sz w:val="18"/>
    </w:rPr>
  </w:style>
  <w:style w:type="character" w:styleId="825" w:customStyle="1">
    <w:name w:val="Endnote Text Char"/>
    <w:uiPriority w:val="99"/>
    <w:rPr>
      <w:sz w:val="20"/>
    </w:rPr>
  </w:style>
  <w:style w:type="paragraph" w:styleId="826" w:customStyle="1">
    <w:name w:val="TOC 标题1"/>
    <w:uiPriority w:val="39"/>
    <w:unhideWhenUsed/>
  </w:style>
  <w:style w:type="character" w:styleId="827" w:customStyle="1">
    <w:name w:val="标题 1 Char"/>
    <w:basedOn w:val="760"/>
    <w:link w:val="751"/>
    <w:uiPriority w:val="9"/>
    <w:qFormat/>
    <w:rPr>
      <w:rFonts w:ascii="Arial" w:hAnsi="Arial" w:eastAsia="Arial" w:cs="Arial"/>
      <w:sz w:val="40"/>
      <w:szCs w:val="40"/>
    </w:rPr>
  </w:style>
  <w:style w:type="character" w:styleId="828" w:customStyle="1">
    <w:name w:val="标题 2 Char1"/>
    <w:basedOn w:val="760"/>
    <w:link w:val="752"/>
    <w:uiPriority w:val="9"/>
    <w:qFormat/>
    <w:rPr>
      <w:rFonts w:ascii="Arial" w:hAnsi="Arial" w:eastAsia="Arial" w:cs="Arial"/>
      <w:sz w:val="34"/>
    </w:rPr>
  </w:style>
  <w:style w:type="character" w:styleId="829" w:customStyle="1">
    <w:name w:val="标题 3 Char"/>
    <w:basedOn w:val="760"/>
    <w:link w:val="753"/>
    <w:uiPriority w:val="9"/>
    <w:qFormat/>
    <w:rPr>
      <w:rFonts w:ascii="Arial" w:hAnsi="Arial" w:eastAsia="Arial" w:cs="Arial"/>
      <w:sz w:val="30"/>
      <w:szCs w:val="30"/>
    </w:rPr>
  </w:style>
  <w:style w:type="character" w:styleId="830" w:customStyle="1">
    <w:name w:val="标题 4 Char"/>
    <w:basedOn w:val="760"/>
    <w:link w:val="754"/>
    <w:uiPriority w:val="9"/>
    <w:qFormat/>
    <w:rPr>
      <w:rFonts w:ascii="Arial" w:hAnsi="Arial" w:eastAsia="Arial" w:cs="Arial"/>
      <w:b/>
      <w:bCs/>
      <w:sz w:val="26"/>
      <w:szCs w:val="26"/>
    </w:rPr>
  </w:style>
  <w:style w:type="character" w:styleId="831" w:customStyle="1">
    <w:name w:val="标题 5 Char"/>
    <w:basedOn w:val="760"/>
    <w:link w:val="755"/>
    <w:uiPriority w:val="9"/>
    <w:qFormat/>
    <w:rPr>
      <w:rFonts w:ascii="Arial" w:hAnsi="Arial" w:eastAsia="Arial" w:cs="Arial"/>
      <w:b/>
      <w:bCs/>
      <w:sz w:val="24"/>
      <w:szCs w:val="24"/>
    </w:rPr>
  </w:style>
  <w:style w:type="character" w:styleId="832" w:customStyle="1">
    <w:name w:val="标题 6 Char"/>
    <w:basedOn w:val="760"/>
    <w:link w:val="756"/>
    <w:uiPriority w:val="9"/>
    <w:qFormat/>
    <w:rPr>
      <w:rFonts w:ascii="Arial" w:hAnsi="Arial" w:eastAsia="Arial" w:cs="Arial"/>
      <w:b/>
      <w:bCs/>
      <w:sz w:val="22"/>
      <w:szCs w:val="22"/>
    </w:rPr>
  </w:style>
  <w:style w:type="character" w:styleId="833" w:customStyle="1">
    <w:name w:val="标题 7 Char"/>
    <w:basedOn w:val="760"/>
    <w:link w:val="757"/>
    <w:uiPriority w:val="9"/>
    <w:qFormat/>
    <w:rPr>
      <w:rFonts w:ascii="Arial" w:hAnsi="Arial" w:eastAsia="Arial" w:cs="Arial"/>
      <w:b/>
      <w:bCs/>
      <w:i/>
      <w:iCs/>
      <w:sz w:val="22"/>
      <w:szCs w:val="22"/>
    </w:rPr>
  </w:style>
  <w:style w:type="character" w:styleId="834" w:customStyle="1">
    <w:name w:val="标题 8 Char"/>
    <w:basedOn w:val="760"/>
    <w:link w:val="758"/>
    <w:uiPriority w:val="9"/>
    <w:qFormat/>
    <w:rPr>
      <w:rFonts w:ascii="Arial" w:hAnsi="Arial" w:eastAsia="Arial" w:cs="Arial"/>
      <w:i/>
      <w:iCs/>
      <w:sz w:val="22"/>
      <w:szCs w:val="22"/>
    </w:rPr>
  </w:style>
  <w:style w:type="character" w:styleId="835" w:customStyle="1">
    <w:name w:val="标题 9 Char"/>
    <w:basedOn w:val="760"/>
    <w:link w:val="759"/>
    <w:uiPriority w:val="9"/>
    <w:qFormat/>
    <w:rPr>
      <w:rFonts w:ascii="Arial" w:hAnsi="Arial" w:eastAsia="Arial" w:cs="Arial"/>
      <w:i/>
      <w:iCs/>
      <w:sz w:val="21"/>
      <w:szCs w:val="21"/>
    </w:rPr>
  </w:style>
  <w:style w:type="paragraph" w:styleId="836">
    <w:name w:val="No Spacing"/>
    <w:uiPriority w:val="1"/>
    <w:qFormat/>
  </w:style>
  <w:style w:type="character" w:styleId="837" w:customStyle="1">
    <w:name w:val="Title Char"/>
    <w:basedOn w:val="760"/>
    <w:uiPriority w:val="10"/>
    <w:qFormat/>
    <w:rPr>
      <w:sz w:val="48"/>
      <w:szCs w:val="48"/>
    </w:rPr>
  </w:style>
  <w:style w:type="character" w:styleId="838" w:customStyle="1">
    <w:name w:val="副标题 Char"/>
    <w:basedOn w:val="760"/>
    <w:link w:val="779"/>
    <w:uiPriority w:val="11"/>
    <w:qFormat/>
    <w:rPr>
      <w:sz w:val="24"/>
      <w:szCs w:val="24"/>
    </w:rPr>
  </w:style>
  <w:style w:type="paragraph" w:styleId="839">
    <w:name w:val="Quote"/>
    <w:basedOn w:val="750"/>
    <w:next w:val="750"/>
    <w:link w:val="840"/>
    <w:uiPriority w:val="29"/>
    <w:qFormat/>
    <w:pPr>
      <w:ind w:left="720" w:right="720"/>
    </w:pPr>
    <w:rPr>
      <w:i/>
    </w:rPr>
  </w:style>
  <w:style w:type="character" w:styleId="840" w:customStyle="1">
    <w:name w:val="引用 Char"/>
    <w:link w:val="839"/>
    <w:uiPriority w:val="29"/>
    <w:qFormat/>
    <w:rPr>
      <w:i/>
    </w:rPr>
  </w:style>
  <w:style w:type="paragraph" w:styleId="841">
    <w:name w:val="Intense Quote"/>
    <w:basedOn w:val="750"/>
    <w:next w:val="750"/>
    <w:link w:val="8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2" w:customStyle="1">
    <w:name w:val="明显引用 Char"/>
    <w:link w:val="841"/>
    <w:uiPriority w:val="30"/>
    <w:qFormat/>
    <w:rPr>
      <w:i/>
    </w:rPr>
  </w:style>
  <w:style w:type="character" w:styleId="843" w:customStyle="1">
    <w:name w:val="Header Char"/>
    <w:basedOn w:val="760"/>
    <w:uiPriority w:val="99"/>
    <w:qFormat/>
  </w:style>
  <w:style w:type="character" w:styleId="844" w:customStyle="1">
    <w:name w:val="Footer Char"/>
    <w:basedOn w:val="760"/>
    <w:uiPriority w:val="99"/>
    <w:qFormat/>
  </w:style>
  <w:style w:type="character" w:styleId="845" w:customStyle="1">
    <w:name w:val="Caption Char"/>
    <w:uiPriority w:val="99"/>
    <w:qFormat/>
  </w:style>
  <w:style w:type="table" w:styleId="846" w:customStyle="1">
    <w:name w:val="Table Grid Light"/>
    <w:basedOn w:val="761"/>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47" w:customStyle="1">
    <w:name w:val="无格式表格 11"/>
    <w:basedOn w:val="761"/>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无格式表格 21"/>
    <w:basedOn w:val="761"/>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无格式表格 31"/>
    <w:basedOn w:val="76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customStyle="1">
    <w:name w:val="无格式表格 41"/>
    <w:basedOn w:val="76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customStyle="1">
    <w:name w:val="无格式表格 51"/>
    <w:basedOn w:val="76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2" w:customStyle="1">
    <w:name w:val="网格表 1 浅色1"/>
    <w:basedOn w:val="761"/>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1"/>
    <w:basedOn w:val="761"/>
    <w:uiPriority w:val="99"/>
    <w:qFormat/>
    <w:tblPr>
      <w:tblInd w:w="0" w:type="dxa"/>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2"/>
    <w:basedOn w:val="761"/>
    <w:uiPriority w:val="99"/>
    <w:qFormat/>
    <w:tblPr>
      <w:tblInd w:w="0" w:type="dxa"/>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3"/>
    <w:basedOn w:val="761"/>
    <w:uiPriority w:val="99"/>
    <w:qFormat/>
    <w:tblPr>
      <w:tblInd w:w="0" w:type="dxa"/>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964" w:themeColor="accent3"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4"/>
    <w:basedOn w:val="761"/>
    <w:uiPriority w:val="99"/>
    <w:qFormat/>
    <w:tblPr>
      <w:tblInd w:w="0" w:type="dxa"/>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5"/>
    <w:basedOn w:val="761"/>
    <w:uiPriority w:val="99"/>
    <w:qFormat/>
    <w:tblPr>
      <w:tblInd w:w="0" w:type="dxa"/>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6"/>
    <w:basedOn w:val="761"/>
    <w:uiPriority w:val="99"/>
    <w:qFormat/>
    <w:tblPr>
      <w:tblInd w:w="0" w:type="dxa"/>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59" w:customStyle="1">
    <w:name w:val="网格表 21"/>
    <w:basedOn w:val="761"/>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0" w:customStyle="1">
    <w:name w:val="Grid Table 2 - Accent 1"/>
    <w:basedOn w:val="761"/>
    <w:uiPriority w:val="99"/>
    <w:qFormat/>
    <w:tblPr>
      <w:tblInd w:w="0" w:type="dxa"/>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61" w:customStyle="1">
    <w:name w:val="Grid Table 2 - Accent 2"/>
    <w:basedOn w:val="761"/>
    <w:uiPriority w:val="99"/>
    <w:qFormat/>
    <w:tblPr>
      <w:tblInd w:w="0" w:type="dxa"/>
      <w:tblBorders>
        <w:bottom w:val="single" w:color="F5B483" w:themeColor="accent2" w:themeTint="97" w:sz="4" w:space="0"/>
        <w:insideH w:val="single" w:color="F5B483" w:themeColor="accent2" w:themeTint="97" w:sz="4" w:space="0"/>
        <w:insideV w:val="single" w:color="F5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themeColor="accent2" w:themeTint="97" w:sz="4" w:space="0"/>
          <w:left w:val="none" w:color="000000" w:sz="4" w:space="0"/>
          <w:bottom w:val="none" w:color="000000" w:sz="4" w:space="0"/>
          <w:right w:val="none" w:color="000000" w:sz="4" w:space="0"/>
        </w:tcBorders>
      </w:tcPr>
    </w:tblStylePr>
  </w:style>
  <w:style w:type="table" w:styleId="862" w:customStyle="1">
    <w:name w:val="Grid Table 2 - Accent 3"/>
    <w:basedOn w:val="761"/>
    <w:uiPriority w:val="99"/>
    <w:qFormat/>
    <w:tblPr>
      <w:tblInd w:w="0" w:type="dxa"/>
      <w:tblBorders>
        <w:bottom w:val="single" w:color="F2BA02" w:themeColor="accent3" w:themeTint="FE" w:sz="4" w:space="0"/>
        <w:insideH w:val="single" w:color="F2BA02" w:themeColor="accent3" w:themeTint="FE" w:sz="4" w:space="0"/>
        <w:insideV w:val="single" w:color="F2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themeColor="accent3" w:themeTint="FE" w:sz="4" w:space="0"/>
          <w:left w:val="none" w:color="000000" w:sz="4" w:space="0"/>
          <w:bottom w:val="none" w:color="000000" w:sz="4" w:space="0"/>
          <w:right w:val="none" w:color="000000" w:sz="4" w:space="0"/>
        </w:tcBorders>
      </w:tcPr>
    </w:tblStylePr>
  </w:style>
  <w:style w:type="table" w:styleId="863" w:customStyle="1">
    <w:name w:val="Grid Table 2 - Accent 4"/>
    <w:basedOn w:val="761"/>
    <w:uiPriority w:val="99"/>
    <w:qFormat/>
    <w:tblPr>
      <w:tblInd w:w="0" w:type="dxa"/>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64" w:customStyle="1">
    <w:name w:val="Grid Table 2 - Accent 5"/>
    <w:basedOn w:val="761"/>
    <w:uiPriority w:val="99"/>
    <w:qFormat/>
    <w:tblPr>
      <w:tblInd w:w="0" w:type="dxa"/>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65" w:customStyle="1">
    <w:name w:val="Grid Table 2 - Accent 6"/>
    <w:basedOn w:val="761"/>
    <w:uiPriority w:val="99"/>
    <w:qFormat/>
    <w:tblPr>
      <w:tblInd w:w="0" w:type="dxa"/>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66" w:customStyle="1">
    <w:name w:val="网格表 31"/>
    <w:basedOn w:val="761"/>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1"/>
    <w:basedOn w:val="761"/>
    <w:uiPriority w:val="99"/>
    <w:qFormat/>
    <w:tblPr>
      <w:tblInd w:w="0" w:type="dxa"/>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2"/>
    <w:basedOn w:val="761"/>
    <w:uiPriority w:val="99"/>
    <w:qFormat/>
    <w:tblPr>
      <w:tblInd w:w="0" w:type="dxa"/>
      <w:tblBorders>
        <w:bottom w:val="single" w:color="F5B483" w:themeColor="accent2" w:themeTint="97" w:sz="4" w:space="0"/>
        <w:insideH w:val="single" w:color="F5B483" w:themeColor="accent2" w:themeTint="97" w:sz="4" w:space="0"/>
        <w:insideV w:val="single" w:color="F5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3"/>
    <w:basedOn w:val="761"/>
    <w:uiPriority w:val="99"/>
    <w:qFormat/>
    <w:tblPr>
      <w:tblInd w:w="0" w:type="dxa"/>
      <w:tblBorders>
        <w:bottom w:val="single" w:color="F2BA02" w:themeColor="accent3" w:themeTint="FE" w:sz="4" w:space="0"/>
        <w:insideH w:val="single" w:color="F2BA02" w:themeColor="accent3" w:themeTint="FE" w:sz="4" w:space="0"/>
        <w:insideV w:val="single" w:color="F2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4"/>
    <w:basedOn w:val="761"/>
    <w:uiPriority w:val="99"/>
    <w:qFormat/>
    <w:tblPr>
      <w:tblInd w:w="0" w:type="dxa"/>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5"/>
    <w:basedOn w:val="761"/>
    <w:uiPriority w:val="99"/>
    <w:qFormat/>
    <w:tblPr>
      <w:tblInd w:w="0" w:type="dxa"/>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6"/>
    <w:basedOn w:val="761"/>
    <w:uiPriority w:val="99"/>
    <w:qFormat/>
    <w:tblPr>
      <w:tblInd w:w="0" w:type="dxa"/>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网格表 41"/>
    <w:basedOn w:val="761"/>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customStyle="1">
    <w:name w:val="Grid Table 4 - Accent 1"/>
    <w:basedOn w:val="761"/>
    <w:uiPriority w:val="59"/>
    <w:qFormat/>
    <w:tblPr>
      <w:tblInd w:w="0" w:type="dxa"/>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4" w:themeColor="accent1" w:themeTint="32" w:fill="dae3f4" w:themeFill="accent1" w:themeFillTint="32"/>
      </w:tcPr>
    </w:tblStylePr>
    <w:tblStylePr w:type="band1Vert">
      <w:rPr>
        <w:rFonts w:ascii="Arial" w:hAnsi="Arial"/>
        <w:color w:val="404040"/>
        <w:sz w:val="22"/>
      </w:rPr>
      <w:tcPr>
        <w:shd w:val="clear" w:color="dae3f4" w:themeColor="accent1" w:themeTint="32" w:fill="da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75" w:customStyle="1">
    <w:name w:val="Grid Table 4 - Accent 2"/>
    <w:basedOn w:val="761"/>
    <w:uiPriority w:val="59"/>
    <w:qFormat/>
    <w:tblPr>
      <w:tblInd w:w="0" w:type="dxa"/>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insideV w:val="single" w:color="F5B7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cBorders>
      </w:tcPr>
    </w:tblStylePr>
    <w:tblStylePr w:type="lastCol">
      <w:rPr>
        <w:b/>
        <w:color w:val="404040"/>
      </w:rPr>
    </w:tblStylePr>
    <w:tblStylePr w:type="lastRow">
      <w:rPr>
        <w:b/>
        <w:color w:val="404040"/>
      </w:rPr>
      <w:tcPr>
        <w:tcBorders>
          <w:top w:val="single" w:color="F5B483" w:themeColor="accent2" w:themeTint="97" w:sz="4" w:space="0"/>
        </w:tcBorders>
      </w:tcPr>
    </w:tblStylePr>
  </w:style>
  <w:style w:type="table" w:styleId="876" w:customStyle="1">
    <w:name w:val="Grid Table 4 - Accent 3"/>
    <w:basedOn w:val="761"/>
    <w:uiPriority w:val="59"/>
    <w:qFormat/>
    <w:tblPr>
      <w:tblInd w:w="0" w:type="dxa"/>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insideV w:val="single" w:color="FDDB69"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2ba02" w:themeColor="accent3" w:themeTint="FE" w:fill="f2ba02" w:themeFill="accent3" w:themeFillTint="FE"/>
        <w:tc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tcBorders>
      </w:tcPr>
    </w:tblStylePr>
    <w:tblStylePr w:type="lastCol">
      <w:rPr>
        <w:b/>
        <w:color w:val="404040"/>
      </w:rPr>
    </w:tblStylePr>
    <w:tblStylePr w:type="lastRow">
      <w:rPr>
        <w:b/>
        <w:color w:val="404040"/>
      </w:rPr>
      <w:tcPr>
        <w:tcBorders>
          <w:top w:val="single" w:color="F2BA02" w:themeColor="accent3" w:themeTint="FE" w:sz="4" w:space="0"/>
        </w:tcBorders>
      </w:tcPr>
    </w:tblStylePr>
  </w:style>
  <w:style w:type="table" w:styleId="877" w:customStyle="1">
    <w:name w:val="Grid Table 4 - Accent 4"/>
    <w:basedOn w:val="761"/>
    <w:uiPriority w:val="59"/>
    <w:qFormat/>
    <w:tblPr>
      <w:tblInd w:w="0" w:type="dxa"/>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insideV w:val="single" w:color="B0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78" w:customStyle="1">
    <w:name w:val="Grid Table 4 - Accent 5"/>
    <w:basedOn w:val="761"/>
    <w:uiPriority w:val="59"/>
    <w:qFormat/>
    <w:tblPr>
      <w:tblInd w:w="0" w:type="dxa"/>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79" w:customStyle="1">
    <w:name w:val="Grid Table 4 - Accent 6"/>
    <w:basedOn w:val="761"/>
    <w:uiPriority w:val="59"/>
    <w:qFormat/>
    <w:tblPr>
      <w:tblInd w:w="0" w:type="dxa"/>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80" w:customStyle="1">
    <w:name w:val="网格表 5 深色1"/>
    <w:basedOn w:val="76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1" w:customStyle="1">
    <w:name w:val="Grid Table 5 Dark- Accent 1"/>
    <w:basedOn w:val="76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abee7" w:themeColor="accent1" w:themeTint="75" w:fill="aabee7" w:themeFill="accent1" w:themeFillTint="75"/>
      </w:tcPr>
    </w:tblStylePr>
    <w:tblStylePr w:type="band1Vert">
      <w:tcPr>
        <w:shd w:val="clear" w:color="aabee7" w:themeColor="accent1" w:themeTint="75" w:fill="aabe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82" w:customStyle="1">
    <w:name w:val="Grid Table 5 Dark - Accent 2"/>
    <w:basedOn w:val="76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83" w:customStyle="1">
    <w:name w:val="Grid Table 5 Dark - Accent 3"/>
    <w:basedOn w:val="76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185" w:themeColor="accent3" w:themeTint="75" w:fill="fee185" w:themeFill="accent3" w:themeFillTint="75"/>
      </w:tcPr>
    </w:tblStylePr>
    <w:tblStylePr w:type="band1Vert">
      <w:tcPr>
        <w:shd w:val="clear" w:color="fee185" w:themeColor="accent3" w:themeTint="75" w:fill="fe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84" w:customStyle="1">
    <w:name w:val="Grid Table 5 Dark- Accent 4"/>
    <w:basedOn w:val="76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85" w:customStyle="1">
    <w:name w:val="Grid Table 5 Dark - Accent 5"/>
    <w:basedOn w:val="76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9be6df" w:themeColor="accent5" w:themeTint="75" w:fill="9be6df" w:themeFill="accent5" w:themeFillTint="75"/>
      </w:tcPr>
    </w:tblStylePr>
    <w:tblStylePr w:type="band1Vert">
      <w:tcPr>
        <w:shd w:val="clear" w:color="9be6df" w:themeColor="accent5" w:themeTint="75" w:fill="9be6df"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86" w:customStyle="1">
    <w:name w:val="Grid Table 5 Dark - Accent 6"/>
    <w:basedOn w:val="76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3acb4" w:themeColor="accent6" w:themeTint="75" w:fill="f3acb4" w:themeFill="accent6" w:themeFillTint="75"/>
      </w:tcPr>
    </w:tblStylePr>
    <w:tblStylePr w:type="band1Vert">
      <w:tcPr>
        <w:shd w:val="clear" w:color="f3acb4" w:themeColor="accent6" w:themeTint="75" w:fill="f3acb4"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87" w:customStyle="1">
    <w:name w:val="网格表 6 彩色1"/>
    <w:basedOn w:val="761"/>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88" w:customStyle="1">
    <w:name w:val="Grid Table 6 Colorful - Accent 1"/>
    <w:basedOn w:val="761"/>
    <w:uiPriority w:val="99"/>
    <w:qFormat/>
    <w:tblPr>
      <w:tblInd w:w="0" w:type="dxa"/>
      <w:tblBorders>
        <w:top w:val="single" w:color="A3B9E5" w:themeColor="accent1" w:themeTint="80" w:sz="4" w:space="0"/>
        <w:left w:val="single" w:color="A3B9E5" w:themeColor="accent1" w:themeTint="80" w:sz="4" w:space="0"/>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CellMar>
        <w:left w:w="108" w:type="dxa"/>
        <w:top w:w="0" w:type="dxa"/>
        <w:right w:w="108" w:type="dxa"/>
        <w:bottom w:w="0" w:type="dxa"/>
      </w:tblCellMar>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b/>
        <w:color w:val="a3b9e5" w:themeColor="accent1" w:themeTint="80"/>
      </w:rPr>
    </w:tblStylePr>
    <w:tblStylePr w:type="firstRow">
      <w:rPr>
        <w:b/>
        <w:color w:val="a3b9e5" w:themeColor="accent1" w:themeTint="80"/>
      </w:rPr>
      <w:tcPr>
        <w:tcBorders>
          <w:bottom w:val="single" w:color="A3B9E5" w:themeColor="accent1" w:themeTint="80" w:sz="12" w:space="0"/>
        </w:tcBorders>
      </w:tcPr>
    </w:tblStylePr>
    <w:tblStylePr w:type="lastCol">
      <w:rPr>
        <w:b/>
        <w:color w:val="a3b9e5" w:themeColor="accent1" w:themeTint="80"/>
      </w:rPr>
    </w:tblStylePr>
    <w:tblStylePr w:type="lastRow">
      <w:rPr>
        <w:b/>
        <w:color w:val="a3b9e5" w:themeColor="accent1" w:themeTint="80"/>
      </w:rPr>
    </w:tblStylePr>
  </w:style>
  <w:style w:type="table" w:styleId="889" w:customStyle="1">
    <w:name w:val="Grid Table 6 Colorful - Accent 2"/>
    <w:basedOn w:val="761"/>
    <w:uiPriority w:val="99"/>
    <w:qFormat/>
    <w:tblPr>
      <w:tblInd w:w="0" w:type="dxa"/>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CellMar>
        <w:left w:w="108" w:type="dxa"/>
        <w:top w:w="0" w:type="dxa"/>
        <w:right w:w="108" w:type="dxa"/>
        <w:bottom w:w="0" w:type="dxa"/>
      </w:tblCellMar>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12" w:space="0"/>
        </w:tcBorders>
      </w:tcPr>
    </w:tblStylePr>
    <w:tblStylePr w:type="lastCol">
      <w:rPr>
        <w:b/>
        <w:color w:val="f5b484" w:themeColor="accent2" w:themeTint="96"/>
      </w:rPr>
    </w:tblStylePr>
    <w:tblStylePr w:type="lastRow">
      <w:rPr>
        <w:b/>
        <w:color w:val="f5b484" w:themeColor="accent2" w:themeTint="96"/>
      </w:rPr>
    </w:tblStylePr>
  </w:style>
  <w:style w:type="table" w:styleId="890" w:customStyle="1">
    <w:name w:val="Grid Table 6 Colorful - Accent 3"/>
    <w:basedOn w:val="761"/>
    <w:uiPriority w:val="99"/>
    <w:qFormat/>
    <w:tblPr>
      <w:tblInd w:w="0" w:type="dxa"/>
      <w:tbl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b/>
        <w:color w:val="f2ba02" w:themeColor="accent3"/>
      </w:rPr>
    </w:tblStylePr>
    <w:tblStylePr w:type="firstRow">
      <w:rPr>
        <w:b/>
        <w:color w:val="f2ba02" w:themeColor="accent3"/>
      </w:rPr>
      <w:tcPr>
        <w:tcBorders>
          <w:bottom w:val="single" w:color="F2BA02" w:themeColor="accent3" w:themeTint="FE" w:sz="12" w:space="0"/>
        </w:tcBorders>
      </w:tcPr>
    </w:tblStylePr>
    <w:tblStylePr w:type="lastCol">
      <w:rPr>
        <w:b/>
        <w:color w:val="f2ba02" w:themeColor="accent3"/>
      </w:rPr>
    </w:tblStylePr>
    <w:tblStylePr w:type="lastRow">
      <w:rPr>
        <w:b/>
        <w:color w:val="f2ba02" w:themeColor="accent3"/>
      </w:rPr>
    </w:tblStylePr>
  </w:style>
  <w:style w:type="table" w:styleId="891" w:customStyle="1">
    <w:name w:val="Grid Table 6 Colorful - Accent 4"/>
    <w:basedOn w:val="761"/>
    <w:uiPriority w:val="99"/>
    <w:qFormat/>
    <w:tblPr>
      <w:tblInd w:w="0" w:type="dxa"/>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12" w:space="0"/>
        </w:tcBorders>
      </w:tcPr>
    </w:tblStylePr>
    <w:tblStylePr w:type="lastCol">
      <w:rPr>
        <w:b/>
        <w:color w:val="abd78d" w:themeColor="accent4" w:themeTint="99"/>
      </w:rPr>
    </w:tblStylePr>
    <w:tblStylePr w:type="lastRow">
      <w:rPr>
        <w:b/>
        <w:color w:val="abd78d" w:themeColor="accent4" w:themeTint="99"/>
      </w:rPr>
    </w:tblStylePr>
  </w:style>
  <w:style w:type="table" w:styleId="892" w:customStyle="1">
    <w:name w:val="Grid Table 6 Colorful - Accent 5"/>
    <w:basedOn w:val="761"/>
    <w:uiPriority w:val="99"/>
    <w:qFormat/>
    <w:tblPr>
      <w:tblInd w:w="0" w:type="dxa"/>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30C0B4" w:themeColor="accent5" w:sz="12" w:space="0"/>
        </w:tcBorders>
      </w:tcPr>
    </w:tblStylePr>
    <w:tblStylePr w:type="lastCol">
      <w:rPr>
        <w:b/>
        <w:color w:val="1b6f67" w:themeColor="accent5" w:themeShade="94"/>
      </w:rPr>
    </w:tblStylePr>
    <w:tblStylePr w:type="lastRow">
      <w:rPr>
        <w:b/>
        <w:color w:val="1b6f67" w:themeColor="accent5" w:themeShade="94"/>
      </w:rPr>
    </w:tblStylePr>
  </w:style>
  <w:style w:type="table" w:styleId="893" w:customStyle="1">
    <w:name w:val="Grid Table 6 Colorful - Accent 6"/>
    <w:basedOn w:val="761"/>
    <w:uiPriority w:val="99"/>
    <w:qFormat/>
    <w:tblPr>
      <w:tblInd w:w="0" w:type="dxa"/>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1b6f67"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E54C5E" w:themeColor="accent6" w:sz="12" w:space="0"/>
        </w:tcBorders>
      </w:tcPr>
    </w:tblStylePr>
    <w:tblStylePr w:type="lastCol">
      <w:rPr>
        <w:b/>
        <w:color w:val="1b6f67" w:themeColor="accent5" w:themeShade="94"/>
      </w:rPr>
    </w:tblStylePr>
    <w:tblStylePr w:type="lastRow">
      <w:rPr>
        <w:b/>
        <w:color w:val="1b6f67" w:themeColor="accent5" w:themeShade="94"/>
      </w:rPr>
    </w:tblStylePr>
  </w:style>
  <w:style w:type="table" w:styleId="894" w:customStyle="1">
    <w:name w:val="网格表 7 彩色1"/>
    <w:basedOn w:val="761"/>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5" w:customStyle="1">
    <w:name w:val="Grid Table 7 Colorful - Accent 1"/>
    <w:basedOn w:val="761"/>
    <w:uiPriority w:val="99"/>
    <w:qFormat/>
    <w:tblPr>
      <w:tblInd w:w="0" w:type="dxa"/>
      <w:tblBorders>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CellMar>
        <w:left w:w="108" w:type="dxa"/>
        <w:top w:w="0" w:type="dxa"/>
        <w:right w:w="108" w:type="dxa"/>
        <w:bottom w:w="0" w:type="dxa"/>
      </w:tblCellMar>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rFonts w:ascii="Arial" w:hAnsi="Arial"/>
        <w:i/>
        <w:color w:val="a3b9e5" w:themeColor="accent1" w:themeTint="80"/>
        <w:sz w:val="22"/>
      </w:rPr>
      <w:pPr>
        <w:jc w:val="right"/>
      </w:pPr>
      <w:tcPr>
        <w:shd w:val="clear" w:color="ffffff" w:fill="auto"/>
        <w:tcBorders>
          <w:top w:val="none" w:color="000000" w:sz="4" w:space="0"/>
          <w:left w:val="none" w:color="000000" w:sz="4" w:space="0"/>
          <w:bottom w:val="none" w:color="000000" w:sz="4" w:space="0"/>
          <w:right w:val="single" w:color="A3B9E5" w:themeColor="accent1" w:themeTint="80" w:sz="4" w:space="0"/>
        </w:tcBorders>
      </w:tcPr>
    </w:tblStylePr>
    <w:tblStylePr w:type="firstRow">
      <w:rPr>
        <w:rFonts w:ascii="Arial" w:hAnsi="Arial"/>
        <w:b/>
        <w:color w:val="a3b9e5" w:themeColor="accent1" w:themeTint="80"/>
        <w:sz w:val="22"/>
      </w:rPr>
      <w:tcPr>
        <w:shd w:val="clear" w:color="ffffff" w:themeColor="light1" w:fill="ffffff" w:themeFill="light1"/>
        <w:tcBorders>
          <w:top w:val="none" w:color="000000" w:sz="4" w:space="0"/>
          <w:left w:val="none" w:color="000000" w:sz="4" w:space="0"/>
          <w:bottom w:val="single" w:color="A3B9E5" w:themeColor="accent1" w:themeTint="80" w:sz="4" w:space="0"/>
          <w:right w:val="none" w:color="000000" w:sz="4" w:space="0"/>
        </w:tcBorders>
      </w:tcPr>
    </w:tblStylePr>
    <w:tblStylePr w:type="lastCol">
      <w:rPr>
        <w:rFonts w:ascii="Arial" w:hAnsi="Arial"/>
        <w:i/>
        <w:color w:val="a3b9e5" w:themeColor="accent1" w:themeTint="80"/>
        <w:sz w:val="22"/>
      </w:rPr>
      <w:tcPr>
        <w:shd w:val="clear" w:color="ffffff" w:fill="auto"/>
        <w:tcBorders>
          <w:top w:val="none" w:color="000000" w:sz="4" w:space="0"/>
          <w:left w:val="single" w:color="A3B9E5" w:themeColor="accent1" w:themeTint="80" w:sz="4" w:space="0"/>
          <w:bottom w:val="none" w:color="000000" w:sz="4" w:space="0"/>
          <w:right w:val="none" w:color="000000" w:sz="4" w:space="0"/>
        </w:tcBorders>
      </w:tcPr>
    </w:tblStylePr>
    <w:tblStylePr w:type="lastRow">
      <w:rPr>
        <w:rFonts w:ascii="Arial" w:hAnsi="Arial"/>
        <w:b/>
        <w:color w:val="a3b9e5" w:themeColor="accent1" w:themeTint="80"/>
        <w:sz w:val="22"/>
      </w:rPr>
      <w:tcPr>
        <w:shd w:val="clear" w:color="ffffff" w:themeColor="light1" w:fill="ffffff" w:themeFill="light1"/>
        <w:tcBorders>
          <w:top w:val="single" w:color="A3B9E5" w:themeColor="accent1" w:themeTint="80" w:sz="4" w:space="0"/>
          <w:left w:val="none" w:color="000000" w:sz="4" w:space="0"/>
          <w:bottom w:val="none" w:color="000000" w:sz="4" w:space="0"/>
          <w:right w:val="none" w:color="000000" w:sz="4" w:space="0"/>
        </w:tcBorders>
      </w:tcPr>
    </w:tblStylePr>
  </w:style>
  <w:style w:type="table" w:styleId="896" w:customStyle="1">
    <w:name w:val="Grid Table 7 Colorful - Accent 2"/>
    <w:basedOn w:val="761"/>
    <w:uiPriority w:val="99"/>
    <w:qFormat/>
    <w:tblPr>
      <w:tblInd w:w="0" w:type="dxa"/>
      <w:tblBorders>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CellMar>
        <w:left w:w="108" w:type="dxa"/>
        <w:top w:w="0" w:type="dxa"/>
        <w:right w:w="108" w:type="dxa"/>
        <w:bottom w:w="0" w:type="dxa"/>
      </w:tblCellMar>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b/>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b/>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897" w:customStyle="1">
    <w:name w:val="Grid Table 7 Colorful - Accent 3"/>
    <w:basedOn w:val="761"/>
    <w:uiPriority w:val="99"/>
    <w:qFormat/>
    <w:tblPr>
      <w:tblInd w:w="0" w:type="dxa"/>
      <w:tblBorders>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rFonts w:ascii="Arial" w:hAnsi="Arial"/>
        <w:i/>
        <w:color w:val="f2ba02" w:themeColor="accent3"/>
        <w:sz w:val="22"/>
      </w:rPr>
      <w:pPr>
        <w:jc w:val="right"/>
      </w:pPr>
      <w:tcPr>
        <w:shd w:val="clear" w:color="ffffff" w:fill="auto"/>
        <w:tcBorders>
          <w:top w:val="none" w:color="000000" w:sz="4" w:space="0"/>
          <w:left w:val="none" w:color="000000" w:sz="4" w:space="0"/>
          <w:bottom w:val="none" w:color="000000" w:sz="4" w:space="0"/>
          <w:right w:val="single" w:color="F2BA02" w:themeColor="accent3" w:themeTint="FE" w:sz="4" w:space="0"/>
        </w:tcBorders>
      </w:tcPr>
    </w:tblStylePr>
    <w:tblStylePr w:type="firstRow">
      <w:rPr>
        <w:rFonts w:ascii="Arial" w:hAnsi="Arial"/>
        <w:b/>
        <w:color w:val="f2ba02" w:themeColor="accent3"/>
        <w:sz w:val="22"/>
      </w:rPr>
      <w:tcPr>
        <w:shd w:val="clear" w:color="ffffff" w:themeColor="light1" w:fill="ffffff" w:themeFill="light1"/>
        <w:tcBorders>
          <w:top w:val="none" w:color="000000" w:sz="4" w:space="0"/>
          <w:left w:val="none" w:color="000000" w:sz="4" w:space="0"/>
          <w:bottom w:val="single" w:color="F2BA02" w:themeColor="accent3" w:themeTint="FE" w:sz="4" w:space="0"/>
          <w:right w:val="none" w:color="000000" w:sz="4" w:space="0"/>
        </w:tcBorders>
      </w:tcPr>
    </w:tblStylePr>
    <w:tblStylePr w:type="lastCol">
      <w:rPr>
        <w:rFonts w:ascii="Arial" w:hAnsi="Arial"/>
        <w:i/>
        <w:color w:val="f2ba02" w:themeColor="accent3"/>
        <w:sz w:val="22"/>
      </w:rPr>
      <w:tcPr>
        <w:shd w:val="clear" w:color="ffffff" w:fill="auto"/>
        <w:tcBorders>
          <w:top w:val="none" w:color="000000" w:sz="4" w:space="0"/>
          <w:left w:val="single" w:color="F2BA02" w:themeColor="accent3" w:themeTint="FE" w:sz="4" w:space="0"/>
          <w:bottom w:val="none" w:color="000000" w:sz="4" w:space="0"/>
          <w:right w:val="none" w:color="000000" w:sz="4" w:space="0"/>
        </w:tcBorders>
      </w:tcPr>
    </w:tblStylePr>
    <w:tblStylePr w:type="lastRow">
      <w:rPr>
        <w:rFonts w:ascii="Arial" w:hAnsi="Arial"/>
        <w:b/>
        <w:color w:val="f2ba02" w:themeColor="accent3"/>
        <w:sz w:val="22"/>
      </w:rPr>
      <w:tcPr>
        <w:shd w:val="clear" w:color="ffffff" w:themeColor="light1" w:fill="ffffff" w:themeFill="light1"/>
        <w:tcBorders>
          <w:top w:val="single" w:color="F2BA02" w:themeColor="accent3" w:themeTint="FE" w:sz="4" w:space="0"/>
          <w:left w:val="none" w:color="000000" w:sz="4" w:space="0"/>
          <w:bottom w:val="none" w:color="000000" w:sz="4" w:space="0"/>
          <w:right w:val="none" w:color="000000" w:sz="4" w:space="0"/>
        </w:tcBorders>
      </w:tcPr>
    </w:tblStylePr>
  </w:style>
  <w:style w:type="table" w:styleId="898" w:customStyle="1">
    <w:name w:val="Grid Table 7 Colorful - Accent 4"/>
    <w:basedOn w:val="761"/>
    <w:uiPriority w:val="99"/>
    <w:qFormat/>
    <w:tblPr>
      <w:tblInd w:w="0" w:type="dxa"/>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9" w:customStyle="1">
    <w:name w:val="Grid Table 7 Colorful - Accent 5"/>
    <w:basedOn w:val="761"/>
    <w:uiPriority w:val="99"/>
    <w:qFormat/>
    <w:tblPr>
      <w:tblInd w:w="0" w:type="dxa"/>
      <w:tblBorders>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CellMar>
        <w:left w:w="108" w:type="dxa"/>
        <w:top w:w="0" w:type="dxa"/>
        <w:right w:w="108" w:type="dxa"/>
        <w:bottom w:w="0" w:type="dxa"/>
      </w:tblCellMar>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rFonts w:ascii="Arial" w:hAnsi="Arial"/>
        <w:i/>
        <w:color w:val="1b6f67" w:themeColor="accent5" w:themeShade="94"/>
        <w:sz w:val="22"/>
      </w:rPr>
      <w:pPr>
        <w:jc w:val="right"/>
      </w:pPr>
      <w:tcPr>
        <w:shd w:val="clear" w:color="ffffff" w:fill="auto"/>
        <w:tcBorders>
          <w:top w:val="none" w:color="000000" w:sz="4" w:space="0"/>
          <w:left w:val="none" w:color="000000" w:sz="4" w:space="0"/>
          <w:bottom w:val="none" w:color="000000" w:sz="4" w:space="0"/>
          <w:right w:val="single" w:color="84E0D8" w:themeColor="accent5" w:themeTint="90" w:sz="4" w:space="0"/>
        </w:tcBorders>
      </w:tcPr>
    </w:tblStylePr>
    <w:tblStylePr w:type="firstRow">
      <w:rPr>
        <w:rFonts w:ascii="Arial" w:hAnsi="Arial"/>
        <w:b/>
        <w:color w:val="1b6f67" w:themeColor="accent5" w:themeShade="94"/>
        <w:sz w:val="22"/>
      </w:rPr>
      <w:tcPr>
        <w:shd w:val="clear" w:color="ffffff" w:themeColor="light1" w:fill="ffffff" w:themeFill="light1"/>
        <w:tcBorders>
          <w:top w:val="none" w:color="000000" w:sz="4" w:space="0"/>
          <w:left w:val="none" w:color="000000" w:sz="4" w:space="0"/>
          <w:bottom w:val="single" w:color="84E0D8" w:themeColor="accent5" w:themeTint="90" w:sz="4" w:space="0"/>
          <w:right w:val="none" w:color="000000" w:sz="4" w:space="0"/>
        </w:tcBorders>
      </w:tcPr>
    </w:tblStylePr>
    <w:tblStylePr w:type="lastCol">
      <w:rPr>
        <w:rFonts w:ascii="Arial" w:hAnsi="Arial"/>
        <w:i/>
        <w:color w:val="1b6f67" w:themeColor="accent5" w:themeShade="94"/>
        <w:sz w:val="22"/>
      </w:rPr>
      <w:tcPr>
        <w:shd w:val="clear" w:color="ffffff" w:fill="auto"/>
        <w:tcBorders>
          <w:top w:val="none" w:color="000000" w:sz="4" w:space="0"/>
          <w:left w:val="single" w:color="84E0D8" w:themeColor="accent5" w:themeTint="90" w:sz="4" w:space="0"/>
          <w:bottom w:val="none" w:color="000000" w:sz="4" w:space="0"/>
          <w:right w:val="none" w:color="000000" w:sz="4" w:space="0"/>
        </w:tcBorders>
      </w:tcPr>
    </w:tblStylePr>
    <w:tblStylePr w:type="lastRow">
      <w:rPr>
        <w:rFonts w:ascii="Arial" w:hAnsi="Arial"/>
        <w:b/>
        <w:color w:val="1b6f67" w:themeColor="accent5" w:themeShade="94"/>
        <w:sz w:val="22"/>
      </w:rPr>
      <w:tcPr>
        <w:shd w:val="clear" w:color="ffffff" w:themeColor="light1" w:fill="ffffff" w:themeFill="light1"/>
        <w:tcBorders>
          <w:top w:val="single" w:color="84E0D8" w:themeColor="accent5" w:themeTint="90" w:sz="4" w:space="0"/>
          <w:left w:val="none" w:color="000000" w:sz="4" w:space="0"/>
          <w:bottom w:val="none" w:color="000000" w:sz="4" w:space="0"/>
          <w:right w:val="none" w:color="000000" w:sz="4" w:space="0"/>
        </w:tcBorders>
      </w:tcPr>
    </w:tblStylePr>
  </w:style>
  <w:style w:type="table" w:styleId="900" w:customStyle="1">
    <w:name w:val="Grid Table 7 Colorful - Accent 6"/>
    <w:basedOn w:val="761"/>
    <w:uiPriority w:val="99"/>
    <w:qFormat/>
    <w:tblPr>
      <w:tblInd w:w="0" w:type="dxa"/>
      <w:tblBorders>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CellMar>
        <w:left w:w="108" w:type="dxa"/>
        <w:top w:w="0" w:type="dxa"/>
        <w:right w:w="108" w:type="dxa"/>
        <w:bottom w:w="0" w:type="dxa"/>
      </w:tblCellMar>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3"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3"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3"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3" w:themeColor="accent6" w:themeTint="90" w:sz="4" w:space="0"/>
          <w:left w:val="none" w:color="000000" w:sz="4" w:space="0"/>
          <w:bottom w:val="none" w:color="000000" w:sz="4" w:space="0"/>
          <w:right w:val="none" w:color="000000" w:sz="4" w:space="0"/>
        </w:tcBorders>
      </w:tcPr>
    </w:tblStylePr>
  </w:style>
  <w:style w:type="table" w:styleId="901" w:customStyle="1">
    <w:name w:val="清单表 1 浅色1"/>
    <w:basedOn w:val="761"/>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2" w:customStyle="1">
    <w:name w:val="List Table 1 Light - Accent 1"/>
    <w:basedOn w:val="761"/>
    <w:uiPriority w:val="99"/>
    <w:qFormat/>
    <w:tblPr>
      <w:tblInd w:w="0" w:type="dxa"/>
      <w:tblCellMar>
        <w:left w:w="108" w:type="dxa"/>
        <w:top w:w="0" w:type="dxa"/>
        <w:right w:w="108" w:type="dxa"/>
        <w:bottom w:w="0" w:type="dxa"/>
      </w:tblCellMar>
    </w:tblPr>
    <w:tblStylePr w:type="band1Horz">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03" w:customStyle="1">
    <w:name w:val="List Table 1 Light - Accent 2"/>
    <w:basedOn w:val="761"/>
    <w:uiPriority w:val="99"/>
    <w:qFormat/>
    <w:tblPr>
      <w:tblInd w:w="0" w:type="dxa"/>
      <w:tblCellMar>
        <w:left w:w="108" w:type="dxa"/>
        <w:top w:w="0" w:type="dxa"/>
        <w:right w:w="108"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04" w:customStyle="1">
    <w:name w:val="List Table 1 Light - Accent 3"/>
    <w:basedOn w:val="761"/>
    <w:uiPriority w:val="99"/>
    <w:qFormat/>
    <w:tblPr>
      <w:tblInd w:w="0" w:type="dxa"/>
      <w:tblCellMar>
        <w:left w:w="108" w:type="dxa"/>
        <w:top w:w="0" w:type="dxa"/>
        <w:right w:w="108" w:type="dxa"/>
        <w:bottom w:w="0" w:type="dxa"/>
      </w:tblCellMar>
    </w:tblPr>
    <w:tblStylePr w:type="band1Horz">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05" w:customStyle="1">
    <w:name w:val="List Table 1 Light - Accent 4"/>
    <w:basedOn w:val="761"/>
    <w:uiPriority w:val="99"/>
    <w:qFormat/>
    <w:tblPr>
      <w:tblInd w:w="0" w:type="dxa"/>
      <w:tblCellMar>
        <w:left w:w="108" w:type="dxa"/>
        <w:top w:w="0" w:type="dxa"/>
        <w:right w:w="108"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06" w:customStyle="1">
    <w:name w:val="List Table 1 Light - Accent 5"/>
    <w:basedOn w:val="761"/>
    <w:uiPriority w:val="99"/>
    <w:qFormat/>
    <w:tblPr>
      <w:tblInd w:w="0" w:type="dxa"/>
      <w:tblCellMar>
        <w:left w:w="108" w:type="dxa"/>
        <w:top w:w="0" w:type="dxa"/>
        <w:right w:w="108" w:type="dxa"/>
        <w:bottom w:w="0" w:type="dxa"/>
      </w:tblCellMar>
    </w:tblPr>
    <w:tblStylePr w:type="band1Horz">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07" w:customStyle="1">
    <w:name w:val="List Table 1 Light - Accent 6"/>
    <w:basedOn w:val="761"/>
    <w:uiPriority w:val="99"/>
    <w:qFormat/>
    <w:tblPr>
      <w:tblInd w:w="0" w:type="dxa"/>
      <w:tblCellMar>
        <w:left w:w="108" w:type="dxa"/>
        <w:top w:w="0" w:type="dxa"/>
        <w:right w:w="108" w:type="dxa"/>
        <w:bottom w:w="0" w:type="dxa"/>
      </w:tblCellMar>
    </w:tblPr>
    <w:tblStylePr w:type="band1Horz">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08" w:customStyle="1">
    <w:name w:val="清单表 21"/>
    <w:basedOn w:val="761"/>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09" w:customStyle="1">
    <w:name w:val="List Table 2 - Accent 1"/>
    <w:basedOn w:val="761"/>
    <w:uiPriority w:val="99"/>
    <w:qFormat/>
    <w:tblPr>
      <w:tblInd w:w="0" w:type="dxa"/>
      <w:tblBorders>
        <w:top w:val="single" w:color="97B0E1" w:themeColor="accent1" w:themeTint="90" w:sz="4" w:space="0"/>
        <w:bottom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10" w:customStyle="1">
    <w:name w:val="List Table 2 - Accent 2"/>
    <w:basedOn w:val="761"/>
    <w:uiPriority w:val="99"/>
    <w:qFormat/>
    <w:tblPr>
      <w:tblInd w:w="0" w:type="dxa"/>
      <w:tblBorders>
        <w:top w:val="single" w:color="F5B789" w:themeColor="accent2" w:themeTint="90" w:sz="4" w:space="0"/>
        <w:bottom w:val="single" w:color="F5B789" w:themeColor="accent2" w:themeTint="90" w:sz="4" w:space="0"/>
        <w:insideH w:val="single" w:color="F5B7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style>
  <w:style w:type="table" w:styleId="911" w:customStyle="1">
    <w:name w:val="List Table 2 - Accent 3"/>
    <w:basedOn w:val="761"/>
    <w:uiPriority w:val="99"/>
    <w:qFormat/>
    <w:tblPr>
      <w:tblInd w:w="0" w:type="dxa"/>
      <w:tblBorders>
        <w:top w:val="single" w:color="FDDB69" w:themeColor="accent3" w:themeTint="90" w:sz="4" w:space="0"/>
        <w:bottom w:val="single" w:color="FDDB69" w:themeColor="accent3" w:themeTint="90" w:sz="4" w:space="0"/>
        <w:insideH w:val="single" w:color="FDDB69"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style>
  <w:style w:type="table" w:styleId="912" w:customStyle="1">
    <w:name w:val="List Table 2 - Accent 4"/>
    <w:basedOn w:val="761"/>
    <w:uiPriority w:val="99"/>
    <w:qFormat/>
    <w:tblPr>
      <w:tblInd w:w="0" w:type="dxa"/>
      <w:tblBorders>
        <w:top w:val="single" w:color="B0D994" w:themeColor="accent4" w:themeTint="90" w:sz="4" w:space="0"/>
        <w:bottom w:val="single" w:color="B0D994" w:themeColor="accent4" w:themeTint="90" w:sz="4" w:space="0"/>
        <w:insideH w:val="single" w:color="B0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style>
  <w:style w:type="table" w:styleId="913" w:customStyle="1">
    <w:name w:val="List Table 2 - Accent 5"/>
    <w:basedOn w:val="761"/>
    <w:uiPriority w:val="99"/>
    <w:qFormat/>
    <w:tblPr>
      <w:tblInd w:w="0" w:type="dxa"/>
      <w:tblBorders>
        <w:top w:val="single" w:color="84E0D8" w:themeColor="accent5" w:themeTint="90" w:sz="4" w:space="0"/>
        <w:bottom w:val="single" w:color="84E0D8" w:themeColor="accent5" w:themeTint="90" w:sz="4" w:space="0"/>
        <w:insideH w:val="single" w:color="84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style>
  <w:style w:type="table" w:styleId="914" w:customStyle="1">
    <w:name w:val="List Table 2 - Accent 6"/>
    <w:basedOn w:val="761"/>
    <w:uiPriority w:val="99"/>
    <w:qFormat/>
    <w:tblPr>
      <w:tblInd w:w="0" w:type="dxa"/>
      <w:tblBorders>
        <w:top w:val="single" w:color="F099A3" w:themeColor="accent6" w:themeTint="90" w:sz="4" w:space="0"/>
        <w:bottom w:val="single" w:color="F099A3" w:themeColor="accent6" w:themeTint="90" w:sz="4" w:space="0"/>
        <w:insideH w:val="single" w:color="F099A3"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style>
  <w:style w:type="table" w:styleId="915" w:customStyle="1">
    <w:name w:val="清单表 31"/>
    <w:basedOn w:val="761"/>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3 - Accent 1"/>
    <w:basedOn w:val="761"/>
    <w:uiPriority w:val="99"/>
    <w:qFormat/>
    <w:tblPr>
      <w:tblInd w:w="0" w:type="dxa"/>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7" w:customStyle="1">
    <w:name w:val="List Table 3 - Accent 2"/>
    <w:basedOn w:val="761"/>
    <w:uiPriority w:val="99"/>
    <w:qFormat/>
    <w:tblPr>
      <w:tblInd w:w="0" w:type="dxa"/>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5B483" w:themeColor="accent2" w:themeTint="97" w:sz="4" w:space="0"/>
          <w:bottom w:val="single" w:color="F5B483" w:themeColor="accent2" w:themeTint="97" w:sz="4" w:space="0"/>
        </w:tcBorders>
      </w:tcPr>
    </w:tblStylePr>
    <w:tblStylePr w:type="band1Vert">
      <w:rPr>
        <w:rFonts w:ascii="Arial" w:hAnsi="Arial"/>
        <w:color w:val="404040"/>
        <w:sz w:val="22"/>
      </w:rPr>
      <w:tcPr>
        <w:tcBorders>
          <w:left w:val="single" w:color="F5B483" w:themeColor="accent2" w:themeTint="97" w:sz="4" w:space="0"/>
          <w:right w:val="single" w:color="F5B483" w:themeColor="accent2" w:themeTint="97" w:sz="4" w:space="0"/>
        </w:tcBorders>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Pr>
    </w:tblStylePr>
    <w:tblStylePr w:type="lastCol">
      <w:rPr>
        <w:b/>
        <w:color w:val="404040"/>
      </w:rPr>
    </w:tblStylePr>
    <w:tblStylePr w:type="lastRow">
      <w:rPr>
        <w:b/>
        <w:color w:val="404040"/>
      </w:rPr>
    </w:tblStylePr>
  </w:style>
  <w:style w:type="table" w:styleId="918" w:customStyle="1">
    <w:name w:val="List Table 3 - Accent 3"/>
    <w:basedOn w:val="761"/>
    <w:uiPriority w:val="99"/>
    <w:qFormat/>
    <w:tblPr>
      <w:tblInd w:w="0" w:type="dxa"/>
      <w:tblBorders>
        <w:top w:val="single" w:color="FDD861" w:themeColor="accent3" w:themeTint="98" w:sz="4" w:space="0"/>
        <w:left w:val="single" w:color="FDD861" w:themeColor="accent3" w:themeTint="98" w:sz="4" w:space="0"/>
        <w:bottom w:val="single" w:color="FDD861" w:themeColor="accent3" w:themeTint="98" w:sz="4" w:space="0"/>
        <w:right w:val="single" w:color="FDD861"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DD861" w:themeColor="accent3" w:themeTint="98" w:sz="4" w:space="0"/>
          <w:bottom w:val="single" w:color="FDD861" w:themeColor="accent3" w:themeTint="98" w:sz="4" w:space="0"/>
        </w:tcBorders>
      </w:tcPr>
    </w:tblStylePr>
    <w:tblStylePr w:type="band1Vert">
      <w:rPr>
        <w:rFonts w:ascii="Arial" w:hAnsi="Arial"/>
        <w:color w:val="404040"/>
        <w:sz w:val="22"/>
      </w:rPr>
      <w:tcPr>
        <w:tcBorders>
          <w:left w:val="single" w:color="FDD861" w:themeColor="accent3" w:themeTint="98" w:sz="4" w:space="0"/>
          <w:right w:val="single" w:color="FDD861" w:themeColor="accent3" w:themeTint="98" w:sz="4" w:space="0"/>
        </w:tcBorders>
      </w:tcPr>
    </w:tblStylePr>
    <w:tblStylePr w:type="firstCol">
      <w:rPr>
        <w:b/>
        <w:color w:val="404040"/>
      </w:rPr>
    </w:tblStylePr>
    <w:tblStylePr w:type="firstRow">
      <w:rPr>
        <w:rFonts w:ascii="Arial" w:hAnsi="Arial"/>
        <w:b/>
        <w:color w:val="ffffff"/>
        <w:sz w:val="22"/>
      </w:rPr>
      <w:tcPr>
        <w:shd w:val="clear" w:color="fdd861" w:themeColor="accent3" w:themeTint="98" w:fill="fdd861" w:themeFill="accent3" w:themeFillTint="98"/>
      </w:tcPr>
    </w:tblStylePr>
    <w:tblStylePr w:type="lastCol">
      <w:rPr>
        <w:b/>
        <w:color w:val="404040"/>
      </w:rPr>
    </w:tblStylePr>
    <w:tblStylePr w:type="lastRow">
      <w:rPr>
        <w:b/>
        <w:color w:val="404040"/>
      </w:rPr>
    </w:tblStylePr>
  </w:style>
  <w:style w:type="table" w:styleId="919" w:customStyle="1">
    <w:name w:val="List Table 3 - Accent 4"/>
    <w:basedOn w:val="761"/>
    <w:uiPriority w:val="99"/>
    <w:qFormat/>
    <w:tblPr>
      <w:tblInd w:w="0" w:type="dxa"/>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20" w:customStyle="1">
    <w:name w:val="List Table 3 - Accent 5"/>
    <w:basedOn w:val="761"/>
    <w:uiPriority w:val="99"/>
    <w:qFormat/>
    <w:tblPr>
      <w:tblInd w:w="0" w:type="dxa"/>
      <w:tblBorders>
        <w:top w:val="single" w:color="7CDED5" w:themeColor="accent5" w:themeTint="9A" w:sz="4" w:space="0"/>
        <w:left w:val="single" w:color="7CDED5" w:themeColor="accent5" w:themeTint="9A" w:sz="4" w:space="0"/>
        <w:bottom w:val="single" w:color="7CDED5" w:themeColor="accent5" w:themeTint="9A" w:sz="4" w:space="0"/>
        <w:right w:val="single" w:color="7CDED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5" w:themeColor="accent5" w:themeTint="9A" w:sz="4" w:space="0"/>
          <w:bottom w:val="single" w:color="7CDED5" w:themeColor="accent5" w:themeTint="9A" w:sz="4" w:space="0"/>
        </w:tcBorders>
      </w:tcPr>
    </w:tblStylePr>
    <w:tblStylePr w:type="band1Vert">
      <w:rPr>
        <w:rFonts w:ascii="Arial" w:hAnsi="Arial"/>
        <w:color w:val="404040"/>
        <w:sz w:val="22"/>
      </w:rPr>
      <w:tcPr>
        <w:tcBorders>
          <w:left w:val="single" w:color="7CDED5" w:themeColor="accent5" w:themeTint="9A" w:sz="4" w:space="0"/>
          <w:right w:val="single" w:color="7CDED5" w:themeColor="accent5" w:themeTint="9A" w:sz="4" w:space="0"/>
        </w:tcBorders>
      </w:tcPr>
    </w:tblStylePr>
    <w:tblStylePr w:type="firstCol">
      <w:rPr>
        <w:b/>
        <w:color w:val="404040"/>
      </w:rPr>
    </w:tblStylePr>
    <w:tblStylePr w:type="firstRow">
      <w:rPr>
        <w:rFonts w:ascii="Arial" w:hAnsi="Arial"/>
        <w:b/>
        <w:color w:val="ffffff"/>
        <w:sz w:val="22"/>
      </w:rPr>
      <w:tcPr>
        <w:shd w:val="clear" w:color="7cded5" w:themeColor="accent5" w:themeTint="9A" w:fill="7cded5" w:themeFill="accent5" w:themeFillTint="9A"/>
      </w:tcPr>
    </w:tblStylePr>
    <w:tblStylePr w:type="lastCol">
      <w:rPr>
        <w:b/>
        <w:color w:val="404040"/>
      </w:rPr>
    </w:tblStylePr>
    <w:tblStylePr w:type="lastRow">
      <w:rPr>
        <w:b/>
        <w:color w:val="404040"/>
      </w:rPr>
    </w:tblStylePr>
  </w:style>
  <w:style w:type="table" w:styleId="921" w:customStyle="1">
    <w:name w:val="List Table 3 - Accent 6"/>
    <w:basedOn w:val="761"/>
    <w:uiPriority w:val="99"/>
    <w:qFormat/>
    <w:tblPr>
      <w:tblInd w:w="0" w:type="dxa"/>
      <w:tblBorders>
        <w:top w:val="single" w:color="EF949E" w:themeColor="accent6" w:themeTint="98" w:sz="4" w:space="0"/>
        <w:left w:val="single" w:color="EF949E" w:themeColor="accent6" w:themeTint="98" w:sz="4" w:space="0"/>
        <w:bottom w:val="single" w:color="EF949E" w:themeColor="accent6" w:themeTint="98" w:sz="4" w:space="0"/>
        <w:right w:val="single" w:color="EF949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E" w:themeColor="accent6" w:themeTint="98" w:sz="4" w:space="0"/>
          <w:bottom w:val="single" w:color="EF949E" w:themeColor="accent6" w:themeTint="98" w:sz="4" w:space="0"/>
        </w:tcBorders>
      </w:tcPr>
    </w:tblStylePr>
    <w:tblStylePr w:type="band1Vert">
      <w:rPr>
        <w:rFonts w:ascii="Arial" w:hAnsi="Arial"/>
        <w:color w:val="404040"/>
        <w:sz w:val="22"/>
      </w:rPr>
      <w:tcPr>
        <w:tcBorders>
          <w:left w:val="single" w:color="EF949E" w:themeColor="accent6" w:themeTint="98" w:sz="4" w:space="0"/>
          <w:right w:val="single" w:color="EF949E" w:themeColor="accent6" w:themeTint="98" w:sz="4" w:space="0"/>
        </w:tcBorders>
      </w:tcPr>
    </w:tblStylePr>
    <w:tblStylePr w:type="firstCol">
      <w:rPr>
        <w:b/>
        <w:color w:val="404040"/>
      </w:rPr>
    </w:tblStylePr>
    <w:tblStylePr w:type="firstRow">
      <w:rPr>
        <w:rFonts w:ascii="Arial" w:hAnsi="Arial"/>
        <w:b/>
        <w:color w:val="ffffff"/>
        <w:sz w:val="22"/>
      </w:rPr>
      <w:tcPr>
        <w:shd w:val="clear" w:color="ef949e" w:themeColor="accent6" w:themeTint="98" w:fill="ef949e" w:themeFill="accent6" w:themeFillTint="98"/>
      </w:tcPr>
    </w:tblStylePr>
    <w:tblStylePr w:type="lastCol">
      <w:rPr>
        <w:b/>
        <w:color w:val="404040"/>
      </w:rPr>
    </w:tblStylePr>
    <w:tblStylePr w:type="lastRow">
      <w:rPr>
        <w:b/>
        <w:color w:val="404040"/>
      </w:rPr>
    </w:tblStylePr>
  </w:style>
  <w:style w:type="table" w:styleId="922" w:customStyle="1">
    <w:name w:val="清单表 41"/>
    <w:basedOn w:val="761"/>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4 - Accent 1"/>
    <w:basedOn w:val="761"/>
    <w:uiPriority w:val="99"/>
    <w:qFormat/>
    <w:tblPr>
      <w:tblInd w:w="0" w:type="dxa"/>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24" w:customStyle="1">
    <w:name w:val="List Table 4 - Accent 2"/>
    <w:basedOn w:val="761"/>
    <w:uiPriority w:val="99"/>
    <w:qFormat/>
    <w:tblPr>
      <w:tblInd w:w="0" w:type="dxa"/>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25" w:customStyle="1">
    <w:name w:val="List Table 4 - Accent 3"/>
    <w:basedOn w:val="761"/>
    <w:uiPriority w:val="99"/>
    <w:qFormat/>
    <w:tblPr>
      <w:tblInd w:w="0" w:type="dxa"/>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26" w:customStyle="1">
    <w:name w:val="List Table 4 - Accent 4"/>
    <w:basedOn w:val="761"/>
    <w:uiPriority w:val="99"/>
    <w:qFormat/>
    <w:tblPr>
      <w:tblInd w:w="0" w:type="dxa"/>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27" w:customStyle="1">
    <w:name w:val="List Table 4 - Accent 5"/>
    <w:basedOn w:val="761"/>
    <w:uiPriority w:val="99"/>
    <w:qFormat/>
    <w:tblPr>
      <w:tblInd w:w="0" w:type="dxa"/>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28" w:customStyle="1">
    <w:name w:val="List Table 4 - Accent 6"/>
    <w:basedOn w:val="761"/>
    <w:uiPriority w:val="99"/>
    <w:qFormat/>
    <w:tblPr>
      <w:tblInd w:w="0" w:type="dxa"/>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29" w:customStyle="1">
    <w:name w:val="清单表 5 深色1"/>
    <w:basedOn w:val="761"/>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30" w:customStyle="1">
    <w:name w:val="List Table 5 Dark - Accent 1"/>
    <w:basedOn w:val="761"/>
    <w:uiPriority w:val="99"/>
    <w:qFormat/>
    <w:tblPr>
      <w:tblInd w:w="0" w:type="dxa"/>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left w:w="108" w:type="dxa"/>
        <w:top w:w="0" w:type="dxa"/>
        <w:right w:w="108"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931" w:customStyle="1">
    <w:name w:val="List Table 5 Dark - Accent 2"/>
    <w:basedOn w:val="761"/>
    <w:uiPriority w:val="99"/>
    <w:qFormat/>
    <w:tblPr>
      <w:tblInd w:w="0" w:type="dxa"/>
      <w:tblBorders>
        <w:top w:val="single" w:color="F5B483" w:themeColor="accent2" w:themeTint="97" w:sz="32" w:space="0"/>
        <w:left w:val="single" w:color="F5B483" w:themeColor="accent2" w:themeTint="97" w:sz="32" w:space="0"/>
        <w:bottom w:val="single" w:color="F5B483" w:themeColor="accent2" w:themeTint="97" w:sz="32" w:space="0"/>
        <w:right w:val="single" w:color="F5B483" w:themeColor="accent2" w:themeTint="97" w:sz="32" w:space="0"/>
      </w:tblBorders>
      <w:tblCellMar>
        <w:left w:w="108" w:type="dxa"/>
        <w:top w:w="0" w:type="dxa"/>
        <w:right w:w="108" w:type="dxa"/>
        <w:bottom w:w="0" w:type="dxa"/>
      </w:tblCellMar>
    </w:tblPr>
    <w:tblStylePr w:type="band1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1Vert">
      <w:tcPr>
        <w:shd w:val="clear" w:color="f5b483" w:themeColor="accent2" w:themeTint="97" w:fill="f5b483" w:themeFill="accent2" w:themeFillTint="97"/>
        <w:tcBorders>
          <w:left w:val="single" w:color="FFFFFF" w:themeColor="light1" w:sz="4" w:space="0"/>
          <w:right w:val="single" w:color="FFFFFF" w:themeColor="light1" w:sz="4" w:space="0"/>
        </w:tcBorders>
      </w:tcPr>
    </w:tblStylePr>
    <w:tblStylePr w:type="band2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5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5b483" w:themeColor="accent2" w:themeTint="97" w:fill="f5b483" w:themeFill="accent2" w:themeFillTint="97"/>
        <w:tcBorders>
          <w:top w:val="single" w:color="F5B483" w:themeColor="accent2" w:themeTint="97" w:sz="32" w:space="0"/>
          <w:bottom w:val="single" w:color="FFFFFF" w:themeColor="light1" w:sz="12" w:space="0"/>
        </w:tcBorders>
      </w:tcPr>
    </w:tblStylePr>
    <w:tblStylePr w:type="lastCol">
      <w:tcPr>
        <w:tcBorders>
          <w:left w:val="single" w:color="FFFFFF" w:themeColor="light1" w:sz="4" w:space="0"/>
          <w:right w:val="single" w:color="F5B483" w:themeColor="accent2" w:themeTint="97" w:sz="32" w:space="0"/>
        </w:tcBorders>
      </w:tcPr>
    </w:tblStylePr>
    <w:tblStylePr w:type="lastRow">
      <w:rPr>
        <w:rFonts w:ascii="Arial" w:hAnsi="Arial"/>
        <w:b/>
        <w:color w:val="ffffff" w:themeColor="light1"/>
        <w:sz w:val="22"/>
      </w:rPr>
    </w:tblStylePr>
  </w:style>
  <w:style w:type="table" w:styleId="932" w:customStyle="1">
    <w:name w:val="List Table 5 Dark - Accent 3"/>
    <w:basedOn w:val="761"/>
    <w:uiPriority w:val="99"/>
    <w:qFormat/>
    <w:tblPr>
      <w:tblInd w:w="0" w:type="dxa"/>
      <w:tblBorders>
        <w:top w:val="single" w:color="FDD861" w:themeColor="accent3" w:themeTint="98" w:sz="32" w:space="0"/>
        <w:left w:val="single" w:color="FDD861" w:themeColor="accent3" w:themeTint="98" w:sz="32" w:space="0"/>
        <w:bottom w:val="single" w:color="FDD861" w:themeColor="accent3" w:themeTint="98" w:sz="32" w:space="0"/>
        <w:right w:val="single" w:color="FDD861" w:themeColor="accent3" w:themeTint="98" w:sz="32" w:space="0"/>
      </w:tblBorders>
      <w:tblCellMar>
        <w:left w:w="108" w:type="dxa"/>
        <w:top w:w="0" w:type="dxa"/>
        <w:right w:w="108" w:type="dxa"/>
        <w:bottom w:w="0" w:type="dxa"/>
      </w:tblCellMar>
    </w:tblPr>
    <w:tblStylePr w:type="band1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1Vert">
      <w:tcPr>
        <w:shd w:val="clear" w:color="fdd861" w:themeColor="accent3" w:themeTint="98" w:fill="fdd861" w:themeFill="accent3" w:themeFillTint="98"/>
        <w:tcBorders>
          <w:left w:val="single" w:color="FFFFFF" w:themeColor="light1" w:sz="4" w:space="0"/>
          <w:right w:val="single" w:color="FFFFFF" w:themeColor="light1" w:sz="4" w:space="0"/>
        </w:tcBorders>
      </w:tcPr>
    </w:tblStylePr>
    <w:tblStylePr w:type="band2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8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861" w:themeColor="accent3" w:themeTint="98" w:fill="fdd861" w:themeFill="accent3" w:themeFillTint="98"/>
        <w:tcBorders>
          <w:top w:val="single" w:color="FDD861" w:themeColor="accent3" w:themeTint="98" w:sz="32" w:space="0"/>
          <w:bottom w:val="single" w:color="FFFFFF" w:themeColor="light1" w:sz="12" w:space="0"/>
        </w:tcBorders>
      </w:tcPr>
    </w:tblStylePr>
    <w:tblStylePr w:type="lastCol">
      <w:tcPr>
        <w:tcBorders>
          <w:left w:val="single" w:color="FFFFFF" w:themeColor="light1" w:sz="4" w:space="0"/>
          <w:right w:val="single" w:color="FDD861" w:themeColor="accent3" w:themeTint="98" w:sz="32" w:space="0"/>
        </w:tcBorders>
      </w:tcPr>
    </w:tblStylePr>
    <w:tblStylePr w:type="lastRow">
      <w:rPr>
        <w:rFonts w:ascii="Arial" w:hAnsi="Arial"/>
        <w:b/>
        <w:color w:val="ffffff" w:themeColor="light1"/>
        <w:sz w:val="22"/>
      </w:rPr>
    </w:tblStylePr>
  </w:style>
  <w:style w:type="table" w:styleId="933" w:customStyle="1">
    <w:name w:val="List Table 5 Dark - Accent 4"/>
    <w:basedOn w:val="761"/>
    <w:uiPriority w:val="99"/>
    <w:qFormat/>
    <w:tblPr>
      <w:tblInd w:w="0" w:type="dxa"/>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left w:w="108" w:type="dxa"/>
        <w:top w:w="0" w:type="dxa"/>
        <w:right w:w="108"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934" w:customStyle="1">
    <w:name w:val="List Table 5 Dark - Accent 5"/>
    <w:basedOn w:val="761"/>
    <w:uiPriority w:val="99"/>
    <w:qFormat/>
    <w:tblPr>
      <w:tblInd w:w="0" w:type="dxa"/>
      <w:tblBorders>
        <w:top w:val="single" w:color="7CDED5" w:themeColor="accent5" w:themeTint="9A" w:sz="32" w:space="0"/>
        <w:left w:val="single" w:color="7CDED5" w:themeColor="accent5" w:themeTint="9A" w:sz="32" w:space="0"/>
        <w:bottom w:val="single" w:color="7CDED5" w:themeColor="accent5" w:themeTint="9A" w:sz="32" w:space="0"/>
        <w:right w:val="single" w:color="7CDED5" w:themeColor="accent5" w:themeTint="9A" w:sz="32" w:space="0"/>
      </w:tblBorders>
      <w:tblCellMar>
        <w:left w:w="108" w:type="dxa"/>
        <w:top w:w="0" w:type="dxa"/>
        <w:right w:w="108" w:type="dxa"/>
        <w:bottom w:w="0" w:type="dxa"/>
      </w:tblCellMar>
    </w:tblPr>
    <w:tblStylePr w:type="band1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1Vert">
      <w:tcPr>
        <w:shd w:val="clear" w:color="7cded5" w:themeColor="accent5" w:themeTint="9A" w:fill="7cded5" w:themeFill="accent5" w:themeFillTint="9A"/>
        <w:tcBorders>
          <w:left w:val="single" w:color="FFFFFF" w:themeColor="light1" w:sz="4" w:space="0"/>
          <w:right w:val="single" w:color="FFFFFF" w:themeColor="light1" w:sz="4" w:space="0"/>
        </w:tcBorders>
      </w:tcPr>
    </w:tblStylePr>
    <w:tblStylePr w:type="band2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5" w:themeColor="accent5" w:themeTint="9A" w:fill="7cded5" w:themeFill="accent5" w:themeFillTint="9A"/>
        <w:tcBorders>
          <w:top w:val="single" w:color="7CDED5" w:themeColor="accent5" w:themeTint="9A" w:sz="32" w:space="0"/>
          <w:bottom w:val="single" w:color="FFFFFF" w:themeColor="light1" w:sz="12" w:space="0"/>
        </w:tcBorders>
      </w:tcPr>
    </w:tblStylePr>
    <w:tblStylePr w:type="lastCol">
      <w:tcPr>
        <w:tcBorders>
          <w:left w:val="single" w:color="FFFFFF" w:themeColor="light1" w:sz="4" w:space="0"/>
          <w:right w:val="single" w:color="7CDED5" w:themeColor="accent5" w:themeTint="9A" w:sz="32" w:space="0"/>
        </w:tcBorders>
      </w:tcPr>
    </w:tblStylePr>
    <w:tblStylePr w:type="lastRow">
      <w:rPr>
        <w:rFonts w:ascii="Arial" w:hAnsi="Arial"/>
        <w:b/>
        <w:color w:val="ffffff" w:themeColor="light1"/>
        <w:sz w:val="22"/>
      </w:rPr>
    </w:tblStylePr>
  </w:style>
  <w:style w:type="table" w:styleId="935" w:customStyle="1">
    <w:name w:val="List Table 5 Dark - Accent 6"/>
    <w:basedOn w:val="761"/>
    <w:uiPriority w:val="99"/>
    <w:qFormat/>
    <w:tblPr>
      <w:tblInd w:w="0" w:type="dxa"/>
      <w:tblBorders>
        <w:top w:val="single" w:color="EF949E" w:themeColor="accent6" w:themeTint="98" w:sz="32" w:space="0"/>
        <w:left w:val="single" w:color="EF949E" w:themeColor="accent6" w:themeTint="98" w:sz="32" w:space="0"/>
        <w:bottom w:val="single" w:color="EF949E" w:themeColor="accent6" w:themeTint="98" w:sz="32" w:space="0"/>
        <w:right w:val="single" w:color="EF949E" w:themeColor="accent6" w:themeTint="98" w:sz="32" w:space="0"/>
      </w:tblBorders>
      <w:tblCellMar>
        <w:left w:w="108" w:type="dxa"/>
        <w:top w:w="0" w:type="dxa"/>
        <w:right w:w="108" w:type="dxa"/>
        <w:bottom w:w="0" w:type="dxa"/>
      </w:tblCellMar>
    </w:tblPr>
    <w:tblStylePr w:type="band1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1Vert">
      <w:tcPr>
        <w:shd w:val="clear" w:color="ef949e" w:themeColor="accent6" w:themeTint="98" w:fill="ef949e" w:themeFill="accent6" w:themeFillTint="98"/>
        <w:tcBorders>
          <w:left w:val="single" w:color="FFFFFF" w:themeColor="light1" w:sz="4" w:space="0"/>
          <w:right w:val="single" w:color="FFFFFF" w:themeColor="light1" w:sz="4" w:space="0"/>
        </w:tcBorders>
      </w:tcPr>
    </w:tblStylePr>
    <w:tblStylePr w:type="band2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e" w:themeColor="accent6" w:themeTint="98" w:fill="ef949e" w:themeFill="accent6" w:themeFillTint="98"/>
        <w:tcBorders>
          <w:top w:val="single" w:color="EF949E" w:themeColor="accent6" w:themeTint="98" w:sz="32" w:space="0"/>
          <w:bottom w:val="single" w:color="FFFFFF" w:themeColor="light1" w:sz="12" w:space="0"/>
        </w:tcBorders>
      </w:tcPr>
    </w:tblStylePr>
    <w:tblStylePr w:type="lastCol">
      <w:tcPr>
        <w:tcBorders>
          <w:left w:val="single" w:color="FFFFFF" w:themeColor="light1" w:sz="4" w:space="0"/>
          <w:right w:val="single" w:color="EF949E" w:themeColor="accent6" w:themeTint="98" w:sz="32" w:space="0"/>
        </w:tcBorders>
      </w:tcPr>
    </w:tblStylePr>
    <w:tblStylePr w:type="lastRow">
      <w:rPr>
        <w:rFonts w:ascii="Arial" w:hAnsi="Arial"/>
        <w:b/>
        <w:color w:val="ffffff" w:themeColor="light1"/>
        <w:sz w:val="22"/>
      </w:rPr>
    </w:tblStylePr>
  </w:style>
  <w:style w:type="table" w:styleId="936" w:customStyle="1">
    <w:name w:val="清单表 6 彩色1"/>
    <w:basedOn w:val="761"/>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37" w:customStyle="1">
    <w:name w:val="List Table 6 Colorful - Accent 1"/>
    <w:basedOn w:val="761"/>
    <w:uiPriority w:val="99"/>
    <w:qFormat/>
    <w:tblPr>
      <w:tblInd w:w="0" w:type="dxa"/>
      <w:tblBorders>
        <w:top w:val="single" w:color="4874CB" w:themeColor="accent1" w:sz="4" w:space="0"/>
        <w:bottom w:val="single" w:color="4874CB" w:themeColor="accent1" w:sz="4" w:space="0"/>
      </w:tblBorders>
      <w:tblCellMar>
        <w:left w:w="108" w:type="dxa"/>
        <w:top w:w="0" w:type="dxa"/>
        <w:right w:w="108" w:type="dxa"/>
        <w:bottom w:w="0" w:type="dxa"/>
      </w:tblCellMar>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b/>
        <w:color w:val="23407c" w:themeColor="accent1" w:themeShade="94"/>
      </w:rPr>
    </w:tblStylePr>
    <w:tblStylePr w:type="firstRow">
      <w:rPr>
        <w:b/>
        <w:color w:val="23407c" w:themeColor="accent1" w:themeShade="94"/>
      </w:rPr>
      <w:tcPr>
        <w:tcBorders>
          <w:bottom w:val="single" w:color="4874CB" w:themeColor="accent1" w:sz="4" w:space="0"/>
        </w:tcBorders>
      </w:tcPr>
    </w:tblStylePr>
    <w:tblStylePr w:type="lastCol">
      <w:rPr>
        <w:b/>
        <w:color w:val="23407c" w:themeColor="accent1" w:themeShade="94"/>
      </w:rPr>
    </w:tblStylePr>
    <w:tblStylePr w:type="lastRow">
      <w:rPr>
        <w:b/>
        <w:color w:val="23407c" w:themeColor="accent1" w:themeShade="94"/>
      </w:rPr>
      <w:tcPr>
        <w:tcBorders>
          <w:top w:val="single" w:color="4874CB" w:themeColor="accent1" w:sz="4" w:space="0"/>
        </w:tcBorders>
      </w:tcPr>
    </w:tblStylePr>
  </w:style>
  <w:style w:type="table" w:styleId="938" w:customStyle="1">
    <w:name w:val="List Table 6 Colorful - Accent 2"/>
    <w:basedOn w:val="761"/>
    <w:uiPriority w:val="99"/>
    <w:qFormat/>
    <w:tblPr>
      <w:tblInd w:w="0" w:type="dxa"/>
      <w:tblBorders>
        <w:top w:val="single" w:color="F5B483" w:themeColor="accent2" w:themeTint="97" w:sz="4" w:space="0"/>
        <w:bottom w:val="single" w:color="F5B483" w:themeColor="accent2" w:themeTint="97" w:sz="4" w:space="0"/>
      </w:tblBorders>
      <w:tblCellMar>
        <w:left w:w="108" w:type="dxa"/>
        <w:top w:w="0" w:type="dxa"/>
        <w:right w:w="108" w:type="dxa"/>
        <w:bottom w:w="0" w:type="dxa"/>
      </w:tblCellMar>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4" w:space="0"/>
        </w:tcBorders>
      </w:tcPr>
    </w:tblStylePr>
    <w:tblStylePr w:type="lastCol">
      <w:rPr>
        <w:b/>
        <w:color w:val="f5b484" w:themeColor="accent2" w:themeTint="96"/>
      </w:rPr>
    </w:tblStylePr>
    <w:tblStylePr w:type="lastRow">
      <w:rPr>
        <w:b/>
        <w:color w:val="f5b484" w:themeColor="accent2" w:themeTint="96"/>
      </w:rPr>
      <w:tcPr>
        <w:tcBorders>
          <w:top w:val="single" w:color="F5B483" w:themeColor="accent2" w:themeTint="97" w:sz="4" w:space="0"/>
        </w:tcBorders>
      </w:tcPr>
    </w:tblStylePr>
  </w:style>
  <w:style w:type="table" w:styleId="939" w:customStyle="1">
    <w:name w:val="List Table 6 Colorful - Accent 3"/>
    <w:basedOn w:val="761"/>
    <w:uiPriority w:val="99"/>
    <w:qFormat/>
    <w:tblPr>
      <w:tblInd w:w="0" w:type="dxa"/>
      <w:tblBorders>
        <w:top w:val="single" w:color="FDD861" w:themeColor="accent3" w:themeTint="98" w:sz="4" w:space="0"/>
        <w:bottom w:val="single" w:color="FDD861" w:themeColor="accent3" w:themeTint="98" w:sz="4" w:space="0"/>
      </w:tblBorders>
      <w:tblCellMar>
        <w:left w:w="108" w:type="dxa"/>
        <w:top w:w="0" w:type="dxa"/>
        <w:right w:w="108" w:type="dxa"/>
        <w:bottom w:w="0" w:type="dxa"/>
      </w:tblCellMar>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b/>
        <w:color w:val="fdd860" w:themeColor="accent3" w:themeTint="99"/>
      </w:rPr>
    </w:tblStylePr>
    <w:tblStylePr w:type="firstRow">
      <w:rPr>
        <w:b/>
        <w:color w:val="fdd860" w:themeColor="accent3" w:themeTint="99"/>
      </w:rPr>
      <w:tcPr>
        <w:tcBorders>
          <w:bottom w:val="single" w:color="FDD861" w:themeColor="accent3" w:themeTint="98" w:sz="4" w:space="0"/>
        </w:tcBorders>
      </w:tcPr>
    </w:tblStylePr>
    <w:tblStylePr w:type="lastCol">
      <w:rPr>
        <w:b/>
        <w:color w:val="fdd860" w:themeColor="accent3" w:themeTint="99"/>
      </w:rPr>
    </w:tblStylePr>
    <w:tblStylePr w:type="lastRow">
      <w:rPr>
        <w:b/>
        <w:color w:val="fdd860" w:themeColor="accent3" w:themeTint="99"/>
      </w:rPr>
      <w:tcPr>
        <w:tcBorders>
          <w:top w:val="single" w:color="FDD861" w:themeColor="accent3" w:themeTint="98" w:sz="4" w:space="0"/>
        </w:tcBorders>
      </w:tcPr>
    </w:tblStylePr>
  </w:style>
  <w:style w:type="table" w:styleId="940" w:customStyle="1">
    <w:name w:val="List Table 6 Colorful - Accent 4"/>
    <w:basedOn w:val="761"/>
    <w:uiPriority w:val="99"/>
    <w:qFormat/>
    <w:tblPr>
      <w:tblInd w:w="0" w:type="dxa"/>
      <w:tblBorders>
        <w:top w:val="single" w:color="ABD78C" w:themeColor="accent4" w:themeTint="9A" w:sz="4" w:space="0"/>
        <w:bottom w:val="single" w:color="ABD78C" w:themeColor="accent4" w:themeTint="9A" w:sz="4" w:space="0"/>
      </w:tblBorders>
      <w:tblCellMar>
        <w:left w:w="108" w:type="dxa"/>
        <w:top w:w="0" w:type="dxa"/>
        <w:right w:w="108" w:type="dxa"/>
        <w:bottom w:w="0" w:type="dxa"/>
      </w:tblCellMar>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4" w:space="0"/>
        </w:tcBorders>
      </w:tcPr>
    </w:tblStylePr>
    <w:tblStylePr w:type="lastCol">
      <w:rPr>
        <w:b/>
        <w:color w:val="abd78d" w:themeColor="accent4" w:themeTint="99"/>
      </w:rPr>
    </w:tblStylePr>
    <w:tblStylePr w:type="lastRow">
      <w:rPr>
        <w:b/>
        <w:color w:val="abd78d" w:themeColor="accent4" w:themeTint="99"/>
      </w:rPr>
      <w:tcPr>
        <w:tcBorders>
          <w:top w:val="single" w:color="ABD78C" w:themeColor="accent4" w:themeTint="9A" w:sz="4" w:space="0"/>
        </w:tcBorders>
      </w:tcPr>
    </w:tblStylePr>
  </w:style>
  <w:style w:type="table" w:styleId="941" w:customStyle="1">
    <w:name w:val="List Table 6 Colorful - Accent 5"/>
    <w:basedOn w:val="761"/>
    <w:uiPriority w:val="99"/>
    <w:qFormat/>
    <w:tblPr>
      <w:tblInd w:w="0" w:type="dxa"/>
      <w:tblBorders>
        <w:top w:val="single" w:color="7CDED5" w:themeColor="accent5" w:themeTint="9A" w:sz="4" w:space="0"/>
        <w:bottom w:val="single" w:color="7CDED5" w:themeColor="accent5" w:themeTint="9A" w:sz="4" w:space="0"/>
      </w:tblBorders>
      <w:tblCellMar>
        <w:left w:w="108" w:type="dxa"/>
        <w:top w:w="0" w:type="dxa"/>
        <w:right w:w="108" w:type="dxa"/>
        <w:bottom w:w="0" w:type="dxa"/>
      </w:tblCellMar>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b/>
        <w:color w:val="7dded6" w:themeColor="accent5" w:themeTint="99"/>
      </w:rPr>
    </w:tblStylePr>
    <w:tblStylePr w:type="firstRow">
      <w:rPr>
        <w:b/>
        <w:color w:val="7dded6" w:themeColor="accent5" w:themeTint="99"/>
      </w:rPr>
      <w:tcPr>
        <w:tcBorders>
          <w:bottom w:val="single" w:color="7CDED5" w:themeColor="accent5" w:themeTint="9A" w:sz="4" w:space="0"/>
        </w:tcBorders>
      </w:tcPr>
    </w:tblStylePr>
    <w:tblStylePr w:type="lastCol">
      <w:rPr>
        <w:b/>
        <w:color w:val="7dded6" w:themeColor="accent5" w:themeTint="99"/>
      </w:rPr>
    </w:tblStylePr>
    <w:tblStylePr w:type="lastRow">
      <w:rPr>
        <w:b/>
        <w:color w:val="7dded6" w:themeColor="accent5" w:themeTint="99"/>
      </w:rPr>
      <w:tcPr>
        <w:tcBorders>
          <w:top w:val="single" w:color="7CDED5" w:themeColor="accent5" w:themeTint="9A" w:sz="4" w:space="0"/>
        </w:tcBorders>
      </w:tcPr>
    </w:tblStylePr>
  </w:style>
  <w:style w:type="table" w:styleId="942" w:customStyle="1">
    <w:name w:val="List Table 6 Colorful - Accent 6"/>
    <w:basedOn w:val="761"/>
    <w:uiPriority w:val="99"/>
    <w:qFormat/>
    <w:tblPr>
      <w:tblInd w:w="0" w:type="dxa"/>
      <w:tblBorders>
        <w:top w:val="single" w:color="EF949E" w:themeColor="accent6" w:themeTint="98" w:sz="4" w:space="0"/>
        <w:bottom w:val="single" w:color="EF949E" w:themeColor="accent6" w:themeTint="98" w:sz="4" w:space="0"/>
      </w:tblBorders>
      <w:tblCellMar>
        <w:left w:w="108" w:type="dxa"/>
        <w:top w:w="0" w:type="dxa"/>
        <w:right w:w="108" w:type="dxa"/>
        <w:bottom w:w="0" w:type="dxa"/>
      </w:tblCellMar>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b/>
        <w:color w:val="ef939e" w:themeColor="accent6" w:themeTint="99"/>
      </w:rPr>
    </w:tblStylePr>
    <w:tblStylePr w:type="firstRow">
      <w:rPr>
        <w:b/>
        <w:color w:val="ef939e" w:themeColor="accent6" w:themeTint="99"/>
      </w:rPr>
      <w:tcPr>
        <w:tcBorders>
          <w:bottom w:val="single" w:color="EF949E" w:themeColor="accent6" w:themeTint="98" w:sz="4" w:space="0"/>
        </w:tcBorders>
      </w:tcPr>
    </w:tblStylePr>
    <w:tblStylePr w:type="lastCol">
      <w:rPr>
        <w:b/>
        <w:color w:val="ef939e" w:themeColor="accent6" w:themeTint="99"/>
      </w:rPr>
    </w:tblStylePr>
    <w:tblStylePr w:type="lastRow">
      <w:rPr>
        <w:b/>
        <w:color w:val="ef939e" w:themeColor="accent6" w:themeTint="99"/>
      </w:rPr>
      <w:tcPr>
        <w:tcBorders>
          <w:top w:val="single" w:color="EF949E" w:themeColor="accent6" w:themeTint="98" w:sz="4" w:space="0"/>
        </w:tcBorders>
      </w:tcPr>
    </w:tblStylePr>
  </w:style>
  <w:style w:type="table" w:styleId="943" w:customStyle="1">
    <w:name w:val="清单表 7 彩色1"/>
    <w:basedOn w:val="761"/>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4" w:customStyle="1">
    <w:name w:val="List Table 7 Colorful - Accent 1"/>
    <w:basedOn w:val="761"/>
    <w:uiPriority w:val="99"/>
    <w:qFormat/>
    <w:tblPr>
      <w:tblInd w:w="0" w:type="dxa"/>
      <w:tblBorders>
        <w:right w:val="single" w:color="4874CB" w:themeColor="accent1" w:sz="4" w:space="0"/>
      </w:tblBorders>
      <w:tblCellMar>
        <w:left w:w="108" w:type="dxa"/>
        <w:top w:w="0" w:type="dxa"/>
        <w:right w:w="108" w:type="dxa"/>
        <w:bottom w:w="0" w:type="dxa"/>
      </w:tblCellMar>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rFonts w:ascii="Arial" w:hAnsi="Arial"/>
        <w:i/>
        <w:color w:val="2340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0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0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0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45" w:customStyle="1">
    <w:name w:val="List Table 7 Colorful - Accent 2"/>
    <w:basedOn w:val="761"/>
    <w:uiPriority w:val="99"/>
    <w:qFormat/>
    <w:tblPr>
      <w:tblInd w:w="0" w:type="dxa"/>
      <w:tblBorders>
        <w:right w:val="single" w:color="F5B483" w:themeColor="accent2" w:themeTint="97" w:sz="4" w:space="0"/>
      </w:tblBorders>
      <w:tblCellMar>
        <w:left w:w="108" w:type="dxa"/>
        <w:top w:w="0" w:type="dxa"/>
        <w:right w:w="108" w:type="dxa"/>
        <w:bottom w:w="0" w:type="dxa"/>
      </w:tblCellMar>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i/>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i/>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946" w:customStyle="1">
    <w:name w:val="List Table 7 Colorful - Accent 3"/>
    <w:basedOn w:val="761"/>
    <w:uiPriority w:val="99"/>
    <w:qFormat/>
    <w:tblPr>
      <w:tblInd w:w="0" w:type="dxa"/>
      <w:tblBorders>
        <w:right w:val="single" w:color="FDD861" w:themeColor="accent3" w:themeTint="98" w:sz="4" w:space="0"/>
      </w:tblBorders>
      <w:tblCellMar>
        <w:left w:w="108" w:type="dxa"/>
        <w:top w:w="0" w:type="dxa"/>
        <w:right w:w="108" w:type="dxa"/>
        <w:bottom w:w="0" w:type="dxa"/>
      </w:tblCellMar>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rFonts w:ascii="Arial" w:hAnsi="Arial"/>
        <w:i/>
        <w:color w:val="fdd860" w:themeColor="accent3" w:themeTint="99"/>
        <w:sz w:val="22"/>
      </w:rPr>
      <w:pPr>
        <w:jc w:val="right"/>
      </w:pPr>
      <w:tcPr>
        <w:shd w:val="clear" w:color="ffffff" w:fill="auto"/>
        <w:tcBorders>
          <w:top w:val="none" w:color="000000" w:sz="4" w:space="0"/>
          <w:left w:val="none" w:color="000000" w:sz="4" w:space="0"/>
          <w:bottom w:val="none" w:color="000000" w:sz="4" w:space="0"/>
          <w:right w:val="single" w:color="FDD861" w:themeColor="accent3" w:themeTint="98" w:sz="4" w:space="0"/>
        </w:tcBorders>
      </w:tcPr>
    </w:tblStylePr>
    <w:tblStylePr w:type="firstRow">
      <w:rPr>
        <w:rFonts w:ascii="Arial" w:hAnsi="Arial"/>
        <w:i/>
        <w:color w:val="fdd860" w:themeColor="accent3" w:themeTint="99"/>
        <w:sz w:val="22"/>
      </w:rPr>
      <w:tcPr>
        <w:shd w:val="clear" w:color="ffffff" w:themeColor="light1" w:fill="ffffff" w:themeFill="light1"/>
        <w:tcBorders>
          <w:top w:val="none" w:color="000000" w:sz="4" w:space="0"/>
          <w:left w:val="none" w:color="000000" w:sz="4" w:space="0"/>
          <w:bottom w:val="single" w:color="FDD861" w:themeColor="accent3" w:themeTint="98" w:sz="4" w:space="0"/>
          <w:right w:val="none" w:color="000000" w:sz="4" w:space="0"/>
        </w:tcBorders>
      </w:tcPr>
    </w:tblStylePr>
    <w:tblStylePr w:type="lastCol">
      <w:rPr>
        <w:rFonts w:ascii="Arial" w:hAnsi="Arial"/>
        <w:i/>
        <w:color w:val="fdd860" w:themeColor="accent3" w:themeTint="99"/>
        <w:sz w:val="22"/>
      </w:rPr>
      <w:tcPr>
        <w:shd w:val="clear" w:color="ffffff" w:fill="auto"/>
        <w:tcBorders>
          <w:top w:val="none" w:color="000000" w:sz="4" w:space="0"/>
          <w:left w:val="single" w:color="FDD861" w:themeColor="accent3" w:themeTint="98" w:sz="4" w:space="0"/>
          <w:bottom w:val="none" w:color="000000" w:sz="4" w:space="0"/>
          <w:right w:val="none" w:color="000000" w:sz="4" w:space="0"/>
        </w:tcBorders>
      </w:tcPr>
    </w:tblStylePr>
    <w:tblStylePr w:type="lastRow">
      <w:rPr>
        <w:rFonts w:ascii="Arial" w:hAnsi="Arial"/>
        <w:i/>
        <w:color w:val="fdd860" w:themeColor="accent3" w:themeTint="99"/>
        <w:sz w:val="22"/>
      </w:rPr>
      <w:tcPr>
        <w:shd w:val="clear" w:color="ffffff" w:themeColor="light1" w:fill="ffffff" w:themeFill="light1"/>
        <w:tcBorders>
          <w:top w:val="single" w:color="FDD861" w:themeColor="accent3" w:themeTint="98" w:sz="4" w:space="0"/>
          <w:left w:val="none" w:color="000000" w:sz="4" w:space="0"/>
          <w:bottom w:val="none" w:color="000000" w:sz="4" w:space="0"/>
          <w:right w:val="none" w:color="000000" w:sz="4" w:space="0"/>
        </w:tcBorders>
      </w:tcPr>
    </w:tblStylePr>
  </w:style>
  <w:style w:type="table" w:styleId="947" w:customStyle="1">
    <w:name w:val="List Table 7 Colorful - Accent 4"/>
    <w:basedOn w:val="761"/>
    <w:uiPriority w:val="99"/>
    <w:qFormat/>
    <w:tblPr>
      <w:tblInd w:w="0" w:type="dxa"/>
      <w:tblBorders>
        <w:right w:val="single" w:color="ABD78C" w:themeColor="accent4" w:themeTint="9A" w:sz="4" w:space="0"/>
      </w:tblBorders>
      <w:tblCellMar>
        <w:left w:w="108" w:type="dxa"/>
        <w:top w:w="0" w:type="dxa"/>
        <w:right w:w="108" w:type="dxa"/>
        <w:bottom w:w="0" w:type="dxa"/>
      </w:tblCellMar>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8" w:customStyle="1">
    <w:name w:val="List Table 7 Colorful - Accent 5"/>
    <w:basedOn w:val="761"/>
    <w:uiPriority w:val="99"/>
    <w:qFormat/>
    <w:tblPr>
      <w:tblInd w:w="0" w:type="dxa"/>
      <w:tblBorders>
        <w:right w:val="single" w:color="7CDED5" w:themeColor="accent5" w:themeTint="9A" w:sz="4" w:space="0"/>
      </w:tblBorders>
      <w:tblCellMar>
        <w:left w:w="108" w:type="dxa"/>
        <w:top w:w="0" w:type="dxa"/>
        <w:right w:w="108" w:type="dxa"/>
        <w:bottom w:w="0" w:type="dxa"/>
      </w:tblCellMar>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rFonts w:ascii="Arial" w:hAnsi="Arial"/>
        <w:i/>
        <w:color w:val="7dded6" w:themeColor="accent5" w:themeTint="99"/>
        <w:sz w:val="22"/>
      </w:rPr>
      <w:pPr>
        <w:jc w:val="right"/>
      </w:pPr>
      <w:tcPr>
        <w:shd w:val="clear" w:color="ffffff" w:fill="auto"/>
        <w:tcBorders>
          <w:top w:val="none" w:color="000000" w:sz="4" w:space="0"/>
          <w:left w:val="none" w:color="000000" w:sz="4" w:space="0"/>
          <w:bottom w:val="none" w:color="000000" w:sz="4" w:space="0"/>
          <w:right w:val="single" w:color="7CDED5" w:themeColor="accent5" w:themeTint="9A" w:sz="4" w:space="0"/>
        </w:tcBorders>
      </w:tcPr>
    </w:tblStylePr>
    <w:tblStylePr w:type="firstRow">
      <w:rPr>
        <w:rFonts w:ascii="Arial" w:hAnsi="Arial"/>
        <w:i/>
        <w:color w:val="7dded6" w:themeColor="accent5" w:themeTint="99"/>
        <w:sz w:val="22"/>
      </w:rPr>
      <w:tcPr>
        <w:shd w:val="clear" w:color="ffffff" w:themeColor="light1" w:fill="ffffff" w:themeFill="light1"/>
        <w:tcBorders>
          <w:top w:val="none" w:color="000000" w:sz="4" w:space="0"/>
          <w:left w:val="none" w:color="000000" w:sz="4" w:space="0"/>
          <w:bottom w:val="single" w:color="7CDED5" w:themeColor="accent5" w:themeTint="9A" w:sz="4" w:space="0"/>
          <w:right w:val="none" w:color="000000" w:sz="4" w:space="0"/>
        </w:tcBorders>
      </w:tcPr>
    </w:tblStylePr>
    <w:tblStylePr w:type="lastCol">
      <w:rPr>
        <w:rFonts w:ascii="Arial" w:hAnsi="Arial"/>
        <w:i/>
        <w:color w:val="7dded6" w:themeColor="accent5" w:themeTint="99"/>
        <w:sz w:val="22"/>
      </w:rPr>
      <w:tcPr>
        <w:shd w:val="clear" w:color="ffffff" w:fill="auto"/>
        <w:tcBorders>
          <w:top w:val="none" w:color="000000" w:sz="4" w:space="0"/>
          <w:left w:val="single" w:color="7CDED5" w:themeColor="accent5" w:themeTint="9A" w:sz="4" w:space="0"/>
          <w:bottom w:val="none" w:color="000000" w:sz="4" w:space="0"/>
          <w:right w:val="none" w:color="000000" w:sz="4" w:space="0"/>
        </w:tcBorders>
      </w:tcPr>
    </w:tblStylePr>
    <w:tblStylePr w:type="lastRow">
      <w:rPr>
        <w:rFonts w:ascii="Arial" w:hAnsi="Arial"/>
        <w:i/>
        <w:color w:val="7dded6" w:themeColor="accent5" w:themeTint="99"/>
        <w:sz w:val="22"/>
      </w:rPr>
      <w:tcPr>
        <w:shd w:val="clear" w:color="ffffff" w:themeColor="light1" w:fill="ffffff" w:themeFill="light1"/>
        <w:tcBorders>
          <w:top w:val="single" w:color="7CDED5" w:themeColor="accent5" w:themeTint="9A" w:sz="4" w:space="0"/>
          <w:left w:val="none" w:color="000000" w:sz="4" w:space="0"/>
          <w:bottom w:val="none" w:color="000000" w:sz="4" w:space="0"/>
          <w:right w:val="none" w:color="000000" w:sz="4" w:space="0"/>
        </w:tcBorders>
      </w:tcPr>
    </w:tblStylePr>
  </w:style>
  <w:style w:type="table" w:styleId="949" w:customStyle="1">
    <w:name w:val="List Table 7 Colorful - Accent 6"/>
    <w:basedOn w:val="761"/>
    <w:uiPriority w:val="99"/>
    <w:qFormat/>
    <w:tblPr>
      <w:tblInd w:w="0" w:type="dxa"/>
      <w:tblBorders>
        <w:right w:val="single" w:color="EF949E" w:themeColor="accent6" w:themeTint="98" w:sz="4" w:space="0"/>
      </w:tblBorders>
      <w:tblCellMar>
        <w:left w:w="108" w:type="dxa"/>
        <w:top w:w="0" w:type="dxa"/>
        <w:right w:w="108" w:type="dxa"/>
        <w:bottom w:w="0" w:type="dxa"/>
      </w:tblCellMar>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rFonts w:ascii="Arial" w:hAnsi="Arial"/>
        <w:i/>
        <w:color w:val="ef939e" w:themeColor="accent6" w:themeTint="99"/>
        <w:sz w:val="22"/>
      </w:rPr>
      <w:pPr>
        <w:jc w:val="right"/>
      </w:pPr>
      <w:tcPr>
        <w:shd w:val="clear" w:color="ffffff" w:fill="auto"/>
        <w:tcBorders>
          <w:top w:val="none" w:color="000000" w:sz="4" w:space="0"/>
          <w:left w:val="none" w:color="000000" w:sz="4" w:space="0"/>
          <w:bottom w:val="none" w:color="000000" w:sz="4" w:space="0"/>
          <w:right w:val="single" w:color="EF949E" w:themeColor="accent6" w:themeTint="98" w:sz="4" w:space="0"/>
        </w:tcBorders>
      </w:tcPr>
    </w:tblStylePr>
    <w:tblStylePr w:type="firstRow">
      <w:rPr>
        <w:rFonts w:ascii="Arial" w:hAnsi="Arial"/>
        <w:i/>
        <w:color w:val="ef939e" w:themeColor="accent6" w:themeTint="99"/>
        <w:sz w:val="22"/>
      </w:rPr>
      <w:tcPr>
        <w:shd w:val="clear" w:color="ffffff" w:themeColor="light1" w:fill="ffffff" w:themeFill="light1"/>
        <w:tcBorders>
          <w:top w:val="none" w:color="000000" w:sz="4" w:space="0"/>
          <w:left w:val="none" w:color="000000" w:sz="4" w:space="0"/>
          <w:bottom w:val="single" w:color="EF949E" w:themeColor="accent6" w:themeTint="98" w:sz="4" w:space="0"/>
          <w:right w:val="none" w:color="000000" w:sz="4" w:space="0"/>
        </w:tcBorders>
      </w:tcPr>
    </w:tblStylePr>
    <w:tblStylePr w:type="lastCol">
      <w:rPr>
        <w:rFonts w:ascii="Arial" w:hAnsi="Arial"/>
        <w:i/>
        <w:color w:val="ef939e" w:themeColor="accent6" w:themeTint="99"/>
        <w:sz w:val="22"/>
      </w:rPr>
      <w:tcPr>
        <w:shd w:val="clear" w:color="ffffff" w:fill="auto"/>
        <w:tcBorders>
          <w:top w:val="none" w:color="000000" w:sz="4" w:space="0"/>
          <w:left w:val="single" w:color="EF949E" w:themeColor="accent6" w:themeTint="98" w:sz="4" w:space="0"/>
          <w:bottom w:val="none" w:color="000000" w:sz="4" w:space="0"/>
          <w:right w:val="none" w:color="000000" w:sz="4" w:space="0"/>
        </w:tcBorders>
      </w:tcPr>
    </w:tblStylePr>
    <w:tblStylePr w:type="lastRow">
      <w:rPr>
        <w:rFonts w:ascii="Arial" w:hAnsi="Arial"/>
        <w:i/>
        <w:color w:val="ef939e" w:themeColor="accent6" w:themeTint="99"/>
        <w:sz w:val="22"/>
      </w:rPr>
      <w:tcPr>
        <w:shd w:val="clear" w:color="ffffff" w:themeColor="light1" w:fill="ffffff" w:themeFill="light1"/>
        <w:tcBorders>
          <w:top w:val="single" w:color="EF949E" w:themeColor="accent6" w:themeTint="98" w:sz="4" w:space="0"/>
          <w:left w:val="none" w:color="000000" w:sz="4" w:space="0"/>
          <w:bottom w:val="none" w:color="000000" w:sz="4" w:space="0"/>
          <w:right w:val="none" w:color="000000" w:sz="4" w:space="0"/>
        </w:tcBorders>
      </w:tcPr>
    </w:tblStylePr>
  </w:style>
  <w:style w:type="table" w:styleId="950" w:customStyle="1">
    <w:name w:val="Lined - Accent"/>
    <w:basedOn w:val="76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1" w:customStyle="1">
    <w:name w:val="Lined - Accent 1"/>
    <w:basedOn w:val="76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2" w:customStyle="1">
    <w:name w:val="Lined - Accent 2"/>
    <w:basedOn w:val="76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953" w:customStyle="1">
    <w:name w:val="Lined - Accent 3"/>
    <w:basedOn w:val="76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954" w:customStyle="1">
    <w:name w:val="Lined - Accent 4"/>
    <w:basedOn w:val="76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5" w:customStyle="1">
    <w:name w:val="Lined - Accent 5"/>
    <w:basedOn w:val="76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6" w:customStyle="1">
    <w:name w:val="Lined - Accent 6"/>
    <w:basedOn w:val="76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7" w:customStyle="1">
    <w:name w:val="Bordered &amp; Lined - Accent"/>
    <w:basedOn w:val="761"/>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8" w:customStyle="1">
    <w:name w:val="Bordered &amp; Lined - Accent 1"/>
    <w:basedOn w:val="761"/>
    <w:uiPriority w:val="99"/>
    <w:qFormat/>
    <w:rPr>
      <w:color w:val="404040"/>
    </w:rPr>
    <w:tblPr>
      <w:tblInd w:w="0" w:type="dxa"/>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9" w:customStyle="1">
    <w:name w:val="Bordered &amp; Lined - Accent 2"/>
    <w:basedOn w:val="761"/>
    <w:uiPriority w:val="99"/>
    <w:qFormat/>
    <w:rPr>
      <w:color w:val="404040"/>
    </w:rPr>
    <w:tblPr>
      <w:tblInd w:w="0" w:type="dxa"/>
      <w:tblBorders>
        <w:top w:val="single" w:color="99490C" w:themeColor="accent2" w:themeShade="95" w:sz="4" w:space="0"/>
        <w:left w:val="single" w:color="99490C" w:themeColor="accent2" w:themeShade="95" w:sz="4" w:space="0"/>
        <w:bottom w:val="single" w:color="99490C" w:themeColor="accent2" w:themeShade="95" w:sz="4" w:space="0"/>
        <w:right w:val="single" w:color="99490C" w:themeColor="accent2" w:themeShade="95" w:sz="4" w:space="0"/>
        <w:insideH w:val="single" w:color="99490C" w:themeColor="accent2" w:themeShade="95" w:sz="4" w:space="0"/>
        <w:insideV w:val="single" w:color="99490C"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960" w:customStyle="1">
    <w:name w:val="Bordered &amp; Lined - Accent 3"/>
    <w:basedOn w:val="761"/>
    <w:uiPriority w:val="99"/>
    <w:qFormat/>
    <w:rPr>
      <w:color w:val="404040"/>
    </w:rPr>
    <w:tblPr>
      <w:tblInd w:w="0" w:type="dxa"/>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961" w:customStyle="1">
    <w:name w:val="Bordered &amp; Lined - Accent 4"/>
    <w:basedOn w:val="761"/>
    <w:uiPriority w:val="99"/>
    <w:qFormat/>
    <w:rPr>
      <w:color w:val="404040"/>
    </w:rPr>
    <w:tblPr>
      <w:tblInd w:w="0" w:type="dxa"/>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62" w:customStyle="1">
    <w:name w:val="Bordered &amp; Lined - Accent 5"/>
    <w:basedOn w:val="761"/>
    <w:uiPriority w:val="99"/>
    <w:qFormat/>
    <w:rPr>
      <w:color w:val="404040"/>
    </w:rPr>
    <w:tblPr>
      <w:tblInd w:w="0" w:type="dxa"/>
      <w:tblBorders>
        <w:top w:val="single" w:color="1C7068" w:themeColor="accent5" w:themeShade="95" w:sz="4" w:space="0"/>
        <w:left w:val="single" w:color="1C7068" w:themeColor="accent5" w:themeShade="95" w:sz="4" w:space="0"/>
        <w:bottom w:val="single" w:color="1C7068" w:themeColor="accent5" w:themeShade="95" w:sz="4" w:space="0"/>
        <w:right w:val="single" w:color="1C7068" w:themeColor="accent5" w:themeShade="95" w:sz="4" w:space="0"/>
        <w:insideH w:val="single" w:color="1C7068" w:themeColor="accent5" w:themeShade="95" w:sz="4" w:space="0"/>
        <w:insideV w:val="single" w:color="1C7068"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63" w:customStyle="1">
    <w:name w:val="Bordered &amp; Lined - Accent 6"/>
    <w:basedOn w:val="761"/>
    <w:uiPriority w:val="99"/>
    <w:qFormat/>
    <w:rPr>
      <w:color w:val="404040"/>
    </w:rPr>
    <w:tblPr>
      <w:tblInd w:w="0" w:type="dxa"/>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64" w:customStyle="1">
    <w:name w:val="Bordered"/>
    <w:basedOn w:val="761"/>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65" w:customStyle="1">
    <w:name w:val="Bordered - Accent 1"/>
    <w:basedOn w:val="761"/>
    <w:uiPriority w:val="99"/>
    <w:qFormat/>
    <w:tblPr>
      <w:tblInd w:w="0" w:type="dxa"/>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66" w:customStyle="1">
    <w:name w:val="Bordered - Accent 2"/>
    <w:basedOn w:val="761"/>
    <w:uiPriority w:val="99"/>
    <w:qFormat/>
    <w:tblPr>
      <w:tblInd w:w="0" w:type="dxa"/>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themeColor="accent2" w:themeTint="97" w:sz="12" w:space="0"/>
        </w:tcBorders>
      </w:tcPr>
    </w:tblStylePr>
    <w:tblStylePr w:type="lastCol">
      <w:rPr>
        <w:rFonts w:ascii="Arial" w:hAnsi="Arial"/>
        <w:color w:val="404040"/>
        <w:sz w:val="22"/>
      </w:rPr>
      <w:tcPr>
        <w:tcBorders>
          <w:left w:val="single" w:color="F5B483" w:themeColor="accent2" w:themeTint="97" w:sz="12" w:space="0"/>
        </w:tcBorders>
      </w:tcPr>
    </w:tblStylePr>
    <w:tblStylePr w:type="lastRow">
      <w:rPr>
        <w:rFonts w:ascii="Arial" w:hAnsi="Arial"/>
        <w:color w:val="404040"/>
        <w:sz w:val="22"/>
      </w:rPr>
      <w:tcPr>
        <w:tcBorders>
          <w:top w:val="single" w:color="F5B483" w:themeColor="accent2" w:themeTint="97" w:sz="12" w:space="0"/>
        </w:tcBorders>
      </w:tcPr>
    </w:tblStylePr>
  </w:style>
  <w:style w:type="table" w:styleId="967" w:customStyle="1">
    <w:name w:val="Bordered - Accent 3"/>
    <w:basedOn w:val="761"/>
    <w:uiPriority w:val="99"/>
    <w:qFormat/>
    <w:tblPr>
      <w:tblInd w:w="0" w:type="dxa"/>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themeColor="accent3" w:themeTint="98" w:sz="12" w:space="0"/>
        </w:tcBorders>
      </w:tcPr>
    </w:tblStylePr>
    <w:tblStylePr w:type="lastCol">
      <w:rPr>
        <w:rFonts w:ascii="Arial" w:hAnsi="Arial"/>
        <w:color w:val="404040"/>
        <w:sz w:val="22"/>
      </w:rPr>
      <w:tcPr>
        <w:tcBorders>
          <w:left w:val="single" w:color="FDD861" w:themeColor="accent3" w:themeTint="98" w:sz="12" w:space="0"/>
        </w:tcBorders>
      </w:tcPr>
    </w:tblStylePr>
    <w:tblStylePr w:type="lastRow">
      <w:rPr>
        <w:rFonts w:ascii="Arial" w:hAnsi="Arial"/>
        <w:color w:val="404040"/>
        <w:sz w:val="22"/>
      </w:rPr>
      <w:tcPr>
        <w:tcBorders>
          <w:top w:val="single" w:color="FDD861" w:themeColor="accent3" w:themeTint="98" w:sz="12" w:space="0"/>
        </w:tcBorders>
      </w:tcPr>
    </w:tblStylePr>
  </w:style>
  <w:style w:type="table" w:styleId="968" w:customStyle="1">
    <w:name w:val="Bordered - Accent 4"/>
    <w:basedOn w:val="761"/>
    <w:uiPriority w:val="99"/>
    <w:qFormat/>
    <w:tblPr>
      <w:tblInd w:w="0" w:type="dxa"/>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69" w:customStyle="1">
    <w:name w:val="Bordered - Accent 5"/>
    <w:basedOn w:val="761"/>
    <w:uiPriority w:val="99"/>
    <w:qFormat/>
    <w:tblPr>
      <w:tblInd w:w="0" w:type="dxa"/>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themeColor="accent5" w:themeTint="9A" w:sz="12" w:space="0"/>
        </w:tcBorders>
      </w:tcPr>
    </w:tblStylePr>
    <w:tblStylePr w:type="lastCol">
      <w:rPr>
        <w:rFonts w:ascii="Arial" w:hAnsi="Arial"/>
        <w:color w:val="404040"/>
        <w:sz w:val="22"/>
      </w:rPr>
      <w:tcPr>
        <w:tcBorders>
          <w:left w:val="single" w:color="7CDED5" w:themeColor="accent5" w:themeTint="9A" w:sz="12" w:space="0"/>
        </w:tcBorders>
      </w:tcPr>
    </w:tblStylePr>
    <w:tblStylePr w:type="lastRow">
      <w:rPr>
        <w:rFonts w:ascii="Arial" w:hAnsi="Arial"/>
        <w:color w:val="404040"/>
        <w:sz w:val="22"/>
      </w:rPr>
      <w:tcPr>
        <w:tcBorders>
          <w:top w:val="single" w:color="7CDED5" w:themeColor="accent5" w:themeTint="9A" w:sz="12" w:space="0"/>
        </w:tcBorders>
      </w:tcPr>
    </w:tblStylePr>
  </w:style>
  <w:style w:type="table" w:styleId="970" w:customStyle="1">
    <w:name w:val="Bordered - Accent 6"/>
    <w:basedOn w:val="761"/>
    <w:uiPriority w:val="99"/>
    <w:qFormat/>
    <w:tblPr>
      <w:tblInd w:w="0" w:type="dxa"/>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themeColor="accent6" w:themeTint="98" w:sz="12" w:space="0"/>
        </w:tcBorders>
      </w:tcPr>
    </w:tblStylePr>
    <w:tblStylePr w:type="lastCol">
      <w:rPr>
        <w:rFonts w:ascii="Arial" w:hAnsi="Arial"/>
        <w:color w:val="404040"/>
        <w:sz w:val="22"/>
      </w:rPr>
      <w:tcPr>
        <w:tcBorders>
          <w:left w:val="single" w:color="EF949E" w:themeColor="accent6" w:themeTint="98" w:sz="12" w:space="0"/>
        </w:tcBorders>
      </w:tcPr>
    </w:tblStylePr>
    <w:tblStylePr w:type="lastRow">
      <w:rPr>
        <w:rFonts w:ascii="Arial" w:hAnsi="Arial"/>
        <w:color w:val="404040"/>
        <w:sz w:val="22"/>
      </w:rPr>
      <w:tcPr>
        <w:tcBorders>
          <w:top w:val="single" w:color="EF949E" w:themeColor="accent6" w:themeTint="98" w:sz="12" w:space="0"/>
        </w:tcBorders>
      </w:tcPr>
    </w:tblStylePr>
  </w:style>
  <w:style w:type="character" w:styleId="971" w:customStyle="1">
    <w:name w:val="脚注文本 Char"/>
    <w:link w:val="780"/>
    <w:uiPriority w:val="99"/>
    <w:qFormat/>
    <w:rPr>
      <w:sz w:val="18"/>
    </w:rPr>
  </w:style>
  <w:style w:type="character" w:styleId="972" w:customStyle="1">
    <w:name w:val="尾注文本 Char"/>
    <w:link w:val="773"/>
    <w:uiPriority w:val="99"/>
    <w:qFormat/>
    <w:rPr>
      <w:sz w:val="20"/>
    </w:rPr>
  </w:style>
  <w:style w:type="paragraph" w:styleId="973" w:customStyle="1">
    <w:name w:val="TOC 标题1"/>
    <w:uiPriority w:val="39"/>
    <w:unhideWhenUsed/>
    <w:qFormat/>
  </w:style>
  <w:style w:type="paragraph" w:styleId="974">
    <w:name w:val="List Paragraph"/>
    <w:basedOn w:val="750"/>
    <w:uiPriority w:val="99"/>
    <w:qFormat/>
    <w:pPr>
      <w:contextualSpacing/>
      <w:ind w:left="720"/>
      <w:jc w:val="left"/>
      <w:widowControl/>
    </w:pPr>
    <w:rPr>
      <w:sz w:val="24"/>
      <w:szCs w:val="24"/>
      <w:lang w:eastAsia="en-US" w:bidi="en-US"/>
    </w:rPr>
  </w:style>
  <w:style w:type="paragraph" w:styleId="975" w:customStyle="1">
    <w:name w:val="普通文字"/>
    <w:basedOn w:val="750"/>
    <w:qFormat/>
    <w:rPr>
      <w:rFonts w:ascii="宋体" w:cs="宋体"/>
      <w:sz w:val="24"/>
      <w:szCs w:val="24"/>
    </w:rPr>
  </w:style>
  <w:style w:type="character" w:styleId="976" w:customStyle="1">
    <w:name w:val="font41"/>
    <w:qFormat/>
    <w:rPr>
      <w:rFonts w:hint="default" w:ascii="Times New Roman" w:hAnsi="Times New Roman" w:cs="Times New Roman"/>
      <w:b/>
      <w:bCs/>
      <w:color w:val="000000"/>
      <w:sz w:val="22"/>
      <w:szCs w:val="22"/>
      <w:u w:val="none"/>
    </w:rPr>
  </w:style>
  <w:style w:type="paragraph" w:styleId="977" w:customStyle="1">
    <w:name w:val="页眉1"/>
    <w:basedOn w:val="75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978" w:customStyle="1">
    <w:name w:val="页脚1"/>
    <w:basedOn w:val="750"/>
    <w:qFormat/>
    <w:pPr>
      <w:jc w:val="left"/>
      <w:tabs>
        <w:tab w:val="center" w:pos="4153" w:leader="none"/>
        <w:tab w:val="right" w:pos="8306" w:leader="none"/>
      </w:tabs>
    </w:pPr>
    <w:rPr>
      <w:rFonts w:ascii="Times New Roman" w:hAnsi="Times New Roman"/>
      <w:sz w:val="18"/>
      <w:szCs w:val="18"/>
    </w:rPr>
  </w:style>
  <w:style w:type="character" w:styleId="979" w:customStyle="1">
    <w:name w:val="font11"/>
    <w:basedOn w:val="760"/>
    <w:qFormat/>
    <w:rPr>
      <w:rFonts w:hint="eastAsia" w:ascii="黑体" w:hAnsi="宋体" w:eastAsia="黑体" w:cs="黑体"/>
      <w:color w:val="000000"/>
      <w:sz w:val="21"/>
      <w:szCs w:val="21"/>
      <w:u w:val="none"/>
    </w:rPr>
  </w:style>
  <w:style w:type="character" w:styleId="980" w:customStyle="1">
    <w:name w:val="font21"/>
    <w:basedOn w:val="760"/>
    <w:qFormat/>
    <w:rPr>
      <w:rFonts w:hint="default" w:ascii="仿宋_GB2312" w:eastAsia="仿宋_GB2312" w:cs="仿宋_GB2312"/>
      <w:color w:val="000000"/>
      <w:sz w:val="21"/>
      <w:szCs w:val="21"/>
      <w:u w:val="none"/>
    </w:rPr>
  </w:style>
  <w:style w:type="character" w:styleId="981" w:customStyle="1">
    <w:name w:val="批注框文本 Char"/>
    <w:basedOn w:val="760"/>
    <w:link w:val="774"/>
    <w:qFormat/>
    <w:rPr>
      <w:rFonts w:ascii="Calibri" w:hAnsi="Calibri"/>
      <w:sz w:val="18"/>
      <w:szCs w:val="18"/>
    </w:rPr>
  </w:style>
  <w:style w:type="paragraph" w:styleId="982" w:customStyle="1">
    <w:name w:val="普通正文"/>
    <w:basedOn w:val="750"/>
    <w:qFormat/>
    <w:pPr>
      <w:ind w:firstLine="480"/>
      <w:jc w:val="left"/>
      <w:spacing w:before="120" w:after="120" w:line="360" w:lineRule="auto"/>
    </w:pPr>
    <w:rPr>
      <w:rFonts w:ascii="Arial" w:hAnsi="Arial"/>
      <w:sz w:val="24"/>
    </w:rPr>
  </w:style>
  <w:style w:type="paragraph" w:styleId="983" w:customStyle="1">
    <w:name w:val="标题 21"/>
    <w:basedOn w:val="750"/>
    <w:next w:val="750"/>
    <w:link w:val="984"/>
    <w:qFormat/>
    <w:pPr>
      <w:keepLines/>
      <w:keepNext/>
      <w:spacing w:before="260" w:after="260" w:line="416" w:lineRule="auto"/>
      <w:outlineLvl w:val="1"/>
    </w:pPr>
    <w:rPr>
      <w:rFonts w:ascii="Cambria" w:hAnsi="Cambria"/>
      <w:b/>
      <w:bCs/>
      <w:sz w:val="32"/>
      <w:szCs w:val="32"/>
    </w:rPr>
  </w:style>
  <w:style w:type="character" w:styleId="984" w:customStyle="1">
    <w:name w:val="标题 2 Char"/>
    <w:link w:val="983"/>
    <w:qFormat/>
    <w:rPr>
      <w:rFonts w:ascii="Cambria" w:hAnsi="Cambria"/>
      <w:b/>
      <w:bCs/>
      <w:sz w:val="32"/>
      <w:szCs w:val="32"/>
    </w:rPr>
  </w:style>
  <w:style w:type="paragraph" w:styleId="985" w:customStyle="1">
    <w:name w:val="DAS正文"/>
    <w:basedOn w:val="750"/>
    <w:uiPriority w:val="99"/>
    <w:qFormat/>
    <w:pPr>
      <w:ind w:right="181" w:firstLine="480"/>
      <w:spacing w:line="360" w:lineRule="auto"/>
    </w:pPr>
    <w:rPr>
      <w:rFonts w:ascii="Verdana" w:hAnsi="Verdana"/>
      <w:szCs w:val="24"/>
    </w:rPr>
  </w:style>
  <w:style w:type="paragraph" w:styleId="986" w:customStyle="1">
    <w:name w:val="列出段落1"/>
    <w:basedOn w:val="750"/>
    <w:uiPriority w:val="34"/>
    <w:qFormat/>
    <w:pPr>
      <w:ind w:firstLine="420"/>
    </w:pPr>
    <w:rPr>
      <w:rFonts w:ascii="Times New Roman" w:hAnsi="Times New Roman"/>
      <w:szCs w:val="24"/>
    </w:rPr>
  </w:style>
  <w:style w:type="character" w:styleId="987" w:customStyle="1">
    <w:name w:val="标题 Char"/>
    <w:basedOn w:val="760"/>
    <w:link w:val="786"/>
    <w:qFormat/>
    <w:rPr>
      <w:rFonts w:ascii="Cambria" w:hAnsi="Cambria" w:eastAsia="黑体" w:cs="宋体"/>
      <w:bCs/>
      <w:sz w:val="28"/>
      <w:szCs w:val="28"/>
    </w:rPr>
  </w:style>
  <w:style w:type="paragraph" w:styleId="988" w:customStyle="1">
    <w:name w:val="标题 11"/>
    <w:basedOn w:val="750"/>
    <w:next w:val="750"/>
    <w:qFormat/>
    <w:pPr>
      <w:jc w:val="center"/>
      <w:keepNext/>
      <w:outlineLvl w:val="0"/>
    </w:pPr>
    <w:rPr>
      <w:rFonts w:ascii="楷体_GB2312" w:hAnsi="Times New Roman" w:eastAsia="楷体_GB2312"/>
      <w:b/>
      <w:sz w:val="28"/>
      <w:szCs w:val="20"/>
    </w:rPr>
  </w:style>
  <w:style w:type="paragraph" w:styleId="989" w:customStyle="1">
    <w:name w:val="正文缩进1"/>
    <w:basedOn w:val="750"/>
    <w:next w:val="750"/>
    <w:uiPriority w:val="99"/>
    <w:unhideWhenUsed/>
    <w:qFormat/>
    <w:pPr>
      <w:ind w:firstLine="420"/>
    </w:pPr>
    <w:rPr>
      <w:rFonts w:ascii="Times New Roman" w:hAnsi="Times New Roman"/>
      <w:szCs w:val="21"/>
    </w:rPr>
  </w:style>
  <w:style w:type="paragraph" w:styleId="990" w:customStyle="1">
    <w:name w:val="纯文本1"/>
    <w:basedOn w:val="750"/>
    <w:next w:val="989"/>
    <w:link w:val="991"/>
    <w:uiPriority w:val="99"/>
    <w:unhideWhenUsed/>
    <w:qFormat/>
    <w:pPr>
      <w:ind w:firstLine="200"/>
      <w:spacing w:line="360" w:lineRule="auto"/>
    </w:pPr>
    <w:rPr>
      <w:rFonts w:ascii="宋体" w:hAnsi="Courier New" w:cs="宋体"/>
      <w:sz w:val="24"/>
      <w:szCs w:val="24"/>
    </w:rPr>
  </w:style>
  <w:style w:type="character" w:styleId="991" w:customStyle="1">
    <w:name w:val="纯文本 字符"/>
    <w:link w:val="990"/>
    <w:uiPriority w:val="99"/>
    <w:qFormat/>
    <w:rPr>
      <w:rFonts w:ascii="宋体" w:hAnsi="Courier New" w:cs="宋体"/>
      <w:sz w:val="24"/>
      <w:szCs w:val="24"/>
    </w:rPr>
  </w:style>
  <w:style w:type="paragraph" w:styleId="992" w:customStyle="1">
    <w:name w:val="纯文本2"/>
    <w:basedOn w:val="750"/>
    <w:qFormat/>
    <w:rPr>
      <w:rFonts w:ascii="宋体" w:hAnsi="Courier New" w:eastAsia="楷体_GB2312" w:cs="宋体"/>
      <w:sz w:val="28"/>
      <w:szCs w:val="28"/>
    </w:rPr>
  </w:style>
  <w:style w:type="character" w:styleId="993" w:customStyle="1">
    <w:name w:val="页脚 Char"/>
    <w:basedOn w:val="760"/>
    <w:link w:val="775"/>
    <w:uiPriority w:val="99"/>
    <w:rPr>
      <w:rFonts w:ascii="Calibri" w:hAnsi="Calibri"/>
      <w:sz w:val="18"/>
      <w:szCs w:val="22"/>
    </w:rPr>
  </w:style>
  <w:style w:type="character" w:styleId="994" w:customStyle="1">
    <w:name w:val="font51"/>
    <w:rPr>
      <w:rFonts w:ascii="宋体" w:hAnsi="宋体" w:eastAsia="宋体" w:cs="宋体"/>
      <w:color w:val="000000"/>
      <w:sz w:val="20"/>
      <w:szCs w:val="20"/>
      <w:u w:val="none"/>
    </w:rPr>
  </w:style>
  <w:style w:type="paragraph" w:styleId="995">
    <w:name w:val="annotation text"/>
    <w:basedOn w:val="750"/>
    <w:link w:val="996"/>
    <w:uiPriority w:val="99"/>
    <w:semiHidden/>
    <w:unhideWhenUsed/>
    <w:pPr>
      <w:jc w:val="left"/>
    </w:pPr>
  </w:style>
  <w:style w:type="character" w:styleId="996" w:customStyle="1">
    <w:name w:val="批注文字 Char"/>
    <w:basedOn w:val="760"/>
    <w:link w:val="995"/>
    <w:uiPriority w:val="99"/>
    <w:semiHidden/>
    <w:rPr>
      <w:rFonts w:ascii="Calibri" w:hAnsi="Calibri"/>
      <w:sz w:val="21"/>
      <w:szCs w:val="22"/>
    </w:rPr>
  </w:style>
  <w:style w:type="paragraph" w:styleId="997">
    <w:name w:val="annotation subject"/>
    <w:basedOn w:val="995"/>
    <w:next w:val="995"/>
    <w:link w:val="998"/>
    <w:uiPriority w:val="99"/>
    <w:semiHidden/>
    <w:unhideWhenUsed/>
    <w:rPr>
      <w:b/>
      <w:bCs/>
    </w:rPr>
  </w:style>
  <w:style w:type="character" w:styleId="998" w:customStyle="1">
    <w:name w:val="批注主题 Char"/>
    <w:basedOn w:val="996"/>
    <w:link w:val="997"/>
    <w:uiPriority w:val="99"/>
    <w:semiHidden/>
    <w:rPr>
      <w:b/>
      <w:bCs/>
    </w:rPr>
  </w:style>
  <w:style w:type="paragraph" w:styleId="999">
    <w:name w:val="Body Text Indent 2"/>
    <w:basedOn w:val="750"/>
    <w:link w:val="1000"/>
    <w:uiPriority w:val="99"/>
    <w:semiHidden/>
    <w:unhideWhenUsed/>
    <w:pPr>
      <w:ind w:left="420"/>
      <w:spacing w:after="120" w:line="480" w:lineRule="auto"/>
    </w:pPr>
  </w:style>
  <w:style w:type="character" w:styleId="1000" w:customStyle="1">
    <w:name w:val="正文文本缩进 2 Char"/>
    <w:basedOn w:val="760"/>
    <w:link w:val="999"/>
    <w:uiPriority w:val="99"/>
    <w:semiHidden/>
    <w:rPr>
      <w:rFonts w:ascii="Calibri" w:hAnsi="Calibri"/>
      <w:sz w:val="21"/>
      <w:szCs w:val="22"/>
    </w:rPr>
  </w:style>
  <w:style w:type="paragraph" w:styleId="1001" w:customStyle="1">
    <w:name w:val="正文1"/>
    <w:basedOn w:val="750"/>
    <w:qFormat/>
    <w:pPr>
      <w:jc w:val="left"/>
      <w:spacing w:after="200" w:line="300" w:lineRule="atLeast"/>
      <w:widowControl/>
    </w:pPr>
    <w:rPr>
      <w:sz w:val="22"/>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E74EB4D-0CC9-4E13-8707-53D142F60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朱春梅</cp:lastModifiedBy>
  <cp:revision>116</cp:revision>
  <dcterms:created xsi:type="dcterms:W3CDTF">2024-10-10T02:35:00Z</dcterms:created>
  <dcterms:modified xsi:type="dcterms:W3CDTF">2025-12-05T08:03:12Z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D5165ADDED804D7C8B9552E3B8CAE74D_13</vt:lpwstr>
  </property>
</Properties>
</file>